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BodyText"/>
        <w:spacing w:before="5"/>
        <w:ind w:left="0" w:firstLine="0"/>
        <w:jc w:val="left"/>
        <w:rPr>
          <w:sz w:val="2"/>
        </w:rPr>
      </w:pPr>
    </w:p>
    <w:tbl>
      <w:tblPr>
        <w:tblW w:w="0" w:type="auto"/>
        <w:tblInd w:w="318" w:type="dxa"/>
        <w:tblLayout w:type="fixed"/>
        <w:tblCellMar>
          <w:left w:w="0" w:type="dxa"/>
          <w:right w:w="0" w:type="dxa"/>
        </w:tblCellMar>
        <w:tblLook w:val="01E0" w:firstRow="1" w:lastRow="1" w:firstColumn="1" w:lastColumn="1" w:noHBand="0" w:noVBand="0"/>
      </w:tblPr>
      <w:tblGrid>
        <w:gridCol w:w="3174"/>
        <w:gridCol w:w="5734"/>
      </w:tblGrid>
      <w:tr>
        <w:trPr>
          <w:trHeight w:val="1295"/>
        </w:trPr>
        <w:tc>
          <w:tcPr>
            <w:tcW w:w="3174" w:type="dxa"/>
          </w:tcPr>
          <w:p>
            <w:pPr>
              <w:pStyle w:val="TableParagraph"/>
              <w:ind w:left="268" w:right="458"/>
              <w:jc w:val="center"/>
              <w:rPr>
                <w:b/>
                <w:sz w:val="26"/>
              </w:rPr>
            </w:pPr>
            <w:r>
              <w:rPr>
                <w:b/>
                <w:sz w:val="26"/>
              </w:rPr>
              <w:t>ỦY</w:t>
            </w:r>
            <w:r>
              <w:rPr>
                <w:b/>
                <w:spacing w:val="-13"/>
                <w:sz w:val="26"/>
              </w:rPr>
              <w:t xml:space="preserve"> </w:t>
            </w:r>
            <w:r>
              <w:rPr>
                <w:b/>
                <w:sz w:val="26"/>
              </w:rPr>
              <w:t>BAN</w:t>
            </w:r>
            <w:r>
              <w:rPr>
                <w:b/>
                <w:spacing w:val="-16"/>
                <w:sz w:val="26"/>
              </w:rPr>
              <w:t xml:space="preserve"> </w:t>
            </w:r>
            <w:r>
              <w:rPr>
                <w:b/>
                <w:sz w:val="26"/>
              </w:rPr>
              <w:t>NHÂN</w:t>
            </w:r>
            <w:r>
              <w:rPr>
                <w:b/>
                <w:spacing w:val="-13"/>
                <w:sz w:val="26"/>
              </w:rPr>
              <w:t xml:space="preserve"> </w:t>
            </w:r>
            <w:r>
              <w:rPr>
                <w:b/>
                <w:sz w:val="26"/>
              </w:rPr>
              <w:t>DÂN TỈ</w:t>
            </w:r>
            <w:r>
              <w:rPr>
                <w:b/>
                <w:sz w:val="26"/>
                <w:u w:val="single"/>
              </w:rPr>
              <w:t>NH HÀ T</w:t>
            </w:r>
            <w:r>
              <w:rPr>
                <w:b/>
                <w:sz w:val="26"/>
              </w:rPr>
              <w:t>ĨNH</w:t>
            </w:r>
          </w:p>
          <w:p>
            <w:pPr>
              <w:pStyle w:val="TableParagraph"/>
              <w:spacing w:before="99"/>
              <w:ind w:left="0"/>
              <w:rPr>
                <w:sz w:val="26"/>
              </w:rPr>
            </w:pPr>
          </w:p>
          <w:p>
            <w:pPr>
              <w:pStyle w:val="TableParagraph"/>
              <w:tabs>
                <w:tab w:val="left" w:pos="992"/>
              </w:tabs>
              <w:spacing w:line="279" w:lineRule="exact"/>
              <w:ind w:left="0" w:right="213"/>
              <w:jc w:val="center"/>
              <w:rPr>
                <w:sz w:val="26"/>
              </w:rPr>
            </w:pPr>
            <w:r>
              <w:rPr>
                <w:sz w:val="26"/>
              </w:rPr>
              <w:t>Số:</w:t>
            </w:r>
            <w:r>
              <w:rPr>
                <w:spacing w:val="28"/>
                <w:sz w:val="26"/>
              </w:rPr>
              <w:t xml:space="preserve">  </w:t>
            </w:r>
            <w:r>
              <w:rPr>
                <w:spacing w:val="28"/>
                <w:sz w:val="26"/>
                <w:lang w:val="en-US"/>
              </w:rPr>
              <w:t xml:space="preserve">     </w:t>
            </w:r>
            <w:r>
              <w:rPr>
                <w:spacing w:val="-2"/>
                <w:sz w:val="26"/>
              </w:rPr>
              <w:t>/2025/QĐ-</w:t>
            </w:r>
            <w:r>
              <w:rPr>
                <w:spacing w:val="-4"/>
                <w:sz w:val="26"/>
              </w:rPr>
              <w:t>UBND</w:t>
            </w:r>
          </w:p>
        </w:tc>
        <w:tc>
          <w:tcPr>
            <w:tcW w:w="5734" w:type="dxa"/>
          </w:tcPr>
          <w:p>
            <w:pPr>
              <w:pStyle w:val="TableParagraph"/>
              <w:spacing w:line="286" w:lineRule="exact"/>
              <w:ind w:left="265"/>
              <w:rPr>
                <w:b/>
                <w:sz w:val="26"/>
              </w:rPr>
            </w:pPr>
            <w:r>
              <w:rPr>
                <w:b/>
                <w:sz w:val="26"/>
              </w:rPr>
              <w:t>CỘNG</w:t>
            </w:r>
            <w:r>
              <w:rPr>
                <w:b/>
                <w:spacing w:val="-8"/>
                <w:sz w:val="26"/>
              </w:rPr>
              <w:t xml:space="preserve"> </w:t>
            </w:r>
            <w:r>
              <w:rPr>
                <w:b/>
                <w:sz w:val="26"/>
              </w:rPr>
              <w:t>HÒA</w:t>
            </w:r>
            <w:r>
              <w:rPr>
                <w:b/>
                <w:spacing w:val="-6"/>
                <w:sz w:val="26"/>
              </w:rPr>
              <w:t xml:space="preserve"> </w:t>
            </w:r>
            <w:r>
              <w:rPr>
                <w:b/>
                <w:sz w:val="26"/>
              </w:rPr>
              <w:t>XÃ</w:t>
            </w:r>
            <w:r>
              <w:rPr>
                <w:b/>
                <w:spacing w:val="-6"/>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8"/>
                <w:sz w:val="26"/>
              </w:rPr>
              <w:t xml:space="preserve"> </w:t>
            </w:r>
            <w:r>
              <w:rPr>
                <w:b/>
                <w:sz w:val="26"/>
              </w:rPr>
              <w:t>VIỆT</w:t>
            </w:r>
            <w:r>
              <w:rPr>
                <w:b/>
                <w:spacing w:val="-6"/>
                <w:sz w:val="26"/>
              </w:rPr>
              <w:t xml:space="preserve"> </w:t>
            </w:r>
            <w:r>
              <w:rPr>
                <w:b/>
                <w:spacing w:val="-5"/>
                <w:sz w:val="26"/>
              </w:rPr>
              <w:t>NAM</w:t>
            </w:r>
          </w:p>
          <w:p>
            <w:pPr>
              <w:pStyle w:val="TableParagraph"/>
              <w:spacing w:after="52" w:line="321" w:lineRule="exact"/>
              <w:ind w:left="1264"/>
              <w:rPr>
                <w:b/>
                <w:sz w:val="28"/>
              </w:rPr>
            </w:pPr>
            <w:r>
              <w:rPr>
                <w:b/>
                <w:sz w:val="28"/>
              </w:rPr>
              <w:t>Độc</w:t>
            </w:r>
            <w:r>
              <w:rPr>
                <w:b/>
                <w:spacing w:val="-2"/>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3"/>
                <w:sz w:val="28"/>
              </w:rPr>
              <w:t xml:space="preserve"> </w:t>
            </w:r>
            <w:r>
              <w:rPr>
                <w:b/>
                <w:sz w:val="28"/>
              </w:rPr>
              <w:t>do</w:t>
            </w:r>
            <w:r>
              <w:rPr>
                <w:b/>
                <w:spacing w:val="-1"/>
                <w:sz w:val="28"/>
              </w:rPr>
              <w:t xml:space="preserve"> </w:t>
            </w:r>
            <w:r>
              <w:rPr>
                <w:b/>
                <w:sz w:val="28"/>
              </w:rPr>
              <w:t>-</w:t>
            </w:r>
            <w:r>
              <w:rPr>
                <w:b/>
                <w:spacing w:val="-2"/>
                <w:sz w:val="28"/>
              </w:rPr>
              <w:t xml:space="preserve"> </w:t>
            </w:r>
            <w:r>
              <w:rPr>
                <w:b/>
                <w:sz w:val="28"/>
              </w:rPr>
              <w:t>Hạnh</w:t>
            </w:r>
            <w:r>
              <w:rPr>
                <w:b/>
                <w:spacing w:val="-2"/>
                <w:sz w:val="28"/>
              </w:rPr>
              <w:t xml:space="preserve"> </w:t>
            </w:r>
            <w:r>
              <w:rPr>
                <w:b/>
                <w:spacing w:val="-4"/>
                <w:sz w:val="28"/>
              </w:rPr>
              <w:t>phúc</w:t>
            </w:r>
          </w:p>
          <w:p>
            <w:pPr>
              <w:pStyle w:val="TableParagraph"/>
              <w:spacing w:line="20" w:lineRule="exact"/>
              <w:ind w:left="1274"/>
              <w:rPr>
                <w:sz w:val="2"/>
              </w:rPr>
            </w:pPr>
            <w:r>
              <w:rPr>
                <w:noProof/>
                <w:sz w:val="2"/>
                <w:lang w:val="en-US"/>
              </w:rPr>
              <mc:AlternateContent>
                <mc:Choice Requires="wpg">
                  <w:drawing>
                    <wp:inline distT="0" distB="0" distL="0" distR="0">
                      <wp:extent cx="2126615" cy="9525"/>
                      <wp:effectExtent l="9525"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26615" cy="9525"/>
                                <a:chOff x="0" y="0"/>
                                <a:chExt cx="2126615" cy="9525"/>
                              </a:xfrm>
                            </wpg:grpSpPr>
                            <wps:wsp>
                              <wps:cNvPr id="2" name="Graphic 2"/>
                              <wps:cNvSpPr/>
                              <wps:spPr>
                                <a:xfrm>
                                  <a:off x="0" y="4572"/>
                                  <a:ext cx="2126615" cy="1270"/>
                                </a:xfrm>
                                <a:custGeom>
                                  <a:avLst/>
                                  <a:gdLst/>
                                  <a:ahLst/>
                                  <a:cxnLst/>
                                  <a:rect l="l" t="t" r="r" b="b"/>
                                  <a:pathLst>
                                    <a:path w="2126615">
                                      <a:moveTo>
                                        <a:pt x="0" y="0"/>
                                      </a:moveTo>
                                      <a:lnTo>
                                        <a:pt x="2126615"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1" o:spid="_x0000_s1026" style="width:167.45pt;height:.75pt;mso-position-horizontal-relative:char;mso-position-vertical-relative:line" coordsize="2126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">
                      <v:shape id="Graphic 2" o:spid="_x0000_s1027" style="position:absolute;top:45;width:21266;height:13;visibility:visible;mso-wrap-style:square;v-text-anchor:top" coordsize="21266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" path="m,l2126615,e" filled="f" strokeweight=".72pt">
                        <v:path arrowok="t"/>
                      </v:shape>
                      <w10:anchorlock/>
                    </v:group>
                  </w:pict>
                </mc:Fallback>
              </mc:AlternateContent>
            </w:r>
          </w:p>
          <w:p>
            <w:pPr>
              <w:pStyle w:val="TableParagraph"/>
              <w:tabs>
                <w:tab w:val="left" w:pos="3079"/>
                <w:tab w:val="left" w:pos="4490"/>
              </w:tabs>
              <w:spacing w:before="289" w:line="308" w:lineRule="exact"/>
              <w:ind w:left="1259"/>
              <w:rPr>
                <w:i/>
                <w:position w:val="1"/>
                <w:sz w:val="28"/>
              </w:rPr>
            </w:pPr>
            <w:r>
              <w:rPr>
                <w:i/>
                <w:position w:val="1"/>
                <w:sz w:val="28"/>
              </w:rPr>
              <w:t>Hà</w:t>
            </w:r>
            <w:r>
              <w:rPr>
                <w:i/>
                <w:spacing w:val="1"/>
                <w:position w:val="1"/>
                <w:sz w:val="28"/>
              </w:rPr>
              <w:t xml:space="preserve"> </w:t>
            </w:r>
            <w:r>
              <w:rPr>
                <w:i/>
                <w:position w:val="1"/>
                <w:sz w:val="28"/>
              </w:rPr>
              <w:t>Tĩnh,</w:t>
            </w:r>
            <w:r>
              <w:rPr>
                <w:i/>
                <w:spacing w:val="-1"/>
                <w:position w:val="1"/>
                <w:sz w:val="28"/>
              </w:rPr>
              <w:t xml:space="preserve"> </w:t>
            </w:r>
            <w:r>
              <w:rPr>
                <w:i/>
                <w:spacing w:val="-4"/>
                <w:position w:val="1"/>
                <w:sz w:val="28"/>
              </w:rPr>
              <w:t>ngày</w:t>
            </w:r>
            <w:r>
              <w:rPr>
                <w:i/>
                <w:position w:val="1"/>
                <w:sz w:val="28"/>
              </w:rPr>
              <w:tab/>
            </w:r>
            <w:r>
              <w:rPr>
                <w:i/>
                <w:position w:val="1"/>
                <w:sz w:val="28"/>
                <w:lang w:val="en-US"/>
              </w:rPr>
              <w:t xml:space="preserve"> </w:t>
            </w:r>
            <w:r>
              <w:rPr>
                <w:i/>
                <w:spacing w:val="-20"/>
                <w:sz w:val="24"/>
              </w:rPr>
              <w:t xml:space="preserve"> </w:t>
            </w:r>
            <w:r>
              <w:rPr>
                <w:i/>
                <w:position w:val="1"/>
                <w:sz w:val="28"/>
              </w:rPr>
              <w:t>tháng</w:t>
            </w:r>
            <w:r>
              <w:rPr>
                <w:i/>
                <w:spacing w:val="-33"/>
                <w:position w:val="1"/>
                <w:sz w:val="28"/>
              </w:rPr>
              <w:t xml:space="preserve"> </w:t>
            </w:r>
            <w:r>
              <w:rPr>
                <w:i/>
                <w:spacing w:val="-33"/>
                <w:position w:val="1"/>
                <w:sz w:val="28"/>
                <w:lang w:val="en-US"/>
              </w:rPr>
              <w:t xml:space="preserve">      </w:t>
            </w:r>
            <w:r>
              <w:rPr>
                <w:i/>
                <w:position w:val="1"/>
                <w:sz w:val="28"/>
              </w:rPr>
              <w:t>năm</w:t>
            </w:r>
            <w:r>
              <w:rPr>
                <w:i/>
                <w:spacing w:val="-5"/>
                <w:position w:val="1"/>
                <w:sz w:val="28"/>
              </w:rPr>
              <w:t xml:space="preserve"> </w:t>
            </w:r>
            <w:r>
              <w:rPr>
                <w:i/>
                <w:spacing w:val="-4"/>
                <w:position w:val="1"/>
                <w:sz w:val="28"/>
              </w:rPr>
              <w:t>2025</w:t>
            </w:r>
          </w:p>
        </w:tc>
      </w:tr>
    </w:tbl>
    <w:p>
      <w:pPr>
        <w:pStyle w:val="BodyText"/>
        <w:spacing w:before="0"/>
        <w:ind w:left="0" w:firstLine="0"/>
        <w:jc w:val="left"/>
      </w:pPr>
      <w:r>
        <w:rPr>
          <w:noProof/>
          <w:lang w:val="en-US"/>
        </w:rPr>
        <mc:AlternateContent>
          <mc:Choice Requires="wps">
            <w:drawing>
              <wp:anchor distT="0" distB="0" distL="114300" distR="114300" simplePos="0" relativeHeight="251663360" behindDoc="0" locked="0" layoutInCell="1" allowOverlap="1">
                <wp:simplePos x="0" y="0"/>
                <wp:positionH relativeFrom="column">
                  <wp:posOffset>-134739</wp:posOffset>
                </wp:positionH>
                <wp:positionV relativeFrom="paragraph">
                  <wp:posOffset>87867</wp:posOffset>
                </wp:positionV>
                <wp:extent cx="1371600" cy="565688"/>
                <wp:effectExtent l="0" t="0" r="19050" b="25400"/>
                <wp:wrapNone/>
                <wp:docPr id="5" name="Rectangle 5"/>
                <wp:cNvGraphicFramePr/>
                <a:graphic xmlns:a="http://schemas.openxmlformats.org/drawingml/2006/main">
                  <a:graphicData uri="http://schemas.microsoft.com/office/word/2010/wordprocessingShape">
                    <wps:wsp>
                      <wps:cNvSpPr/>
                      <wps:spPr>
                        <a:xfrm>
                          <a:off x="0" y="0"/>
                          <a:ext cx="1371600" cy="565688"/>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center"/>
                              <w:rPr>
                                <w:b/>
                                <w:sz w:val="32"/>
                                <w:lang w:val="en-US"/>
                              </w:rPr>
                            </w:pPr>
                            <w:r>
                              <w:rPr>
                                <w:b/>
                                <w:sz w:val="32"/>
                                <w:lang w:val="en-US"/>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o:spid="_x0000_s1026" style="position:absolute;margin-left:-10.6pt;margin-top:6.9pt;width:108pt;height:44.5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" fillcolor="white [3201]" strokecolor="#70ad47 [3209]" strokeweight="1pt">
                <v:textbox>
                  <w:txbxContent>
                    <w:p>
                      <w:pPr>
                        <w:jc w:val="center"/>
                        <w:rPr>
                          <w:b/>
                          <w:sz w:val="32"/>
                          <w:lang w:val="en-US"/>
                        </w:rPr>
                      </w:pPr>
                      <w:r>
                        <w:rPr>
                          <w:b/>
                          <w:sz w:val="32"/>
                          <w:lang w:val="en-US"/>
                        </w:rPr>
                        <w:t>DỰ THẢO</w:t>
                      </w:r>
                    </w:p>
                  </w:txbxContent>
                </v:textbox>
              </v:rect>
            </w:pict>
          </mc:Fallback>
        </mc:AlternateContent>
      </w:r>
    </w:p>
    <w:p>
      <w:pPr>
        <w:pStyle w:val="BodyText"/>
        <w:spacing w:before="6"/>
        <w:ind w:left="0" w:firstLine="0"/>
        <w:jc w:val="left"/>
      </w:pPr>
    </w:p>
    <w:p>
      <w:pPr>
        <w:pStyle w:val="BodyText"/>
        <w:spacing w:before="6"/>
        <w:ind w:left="0" w:firstLine="0"/>
        <w:jc w:val="left"/>
      </w:pPr>
    </w:p>
    <w:p>
      <w:pPr>
        <w:pStyle w:val="Heading1"/>
        <w:ind w:left="0" w:right="0"/>
      </w:pPr>
      <w:r>
        <w:t>QUYẾT</w:t>
      </w:r>
      <w:r>
        <w:rPr>
          <w:spacing w:val="-8"/>
        </w:rPr>
        <w:t xml:space="preserve"> </w:t>
      </w:r>
      <w:r>
        <w:rPr>
          <w:spacing w:val="-4"/>
        </w:rPr>
        <w:t>ĐỊNH</w:t>
      </w:r>
    </w:p>
    <w:p>
      <w:pPr>
        <w:spacing w:before="2"/>
        <w:jc w:val="center"/>
        <w:rPr>
          <w:b/>
          <w:spacing w:val="-3"/>
          <w:sz w:val="28"/>
        </w:rPr>
      </w:pPr>
      <w:r>
        <w:rPr>
          <w:b/>
          <w:sz w:val="28"/>
        </w:rPr>
        <w:t>Ban</w:t>
      </w:r>
      <w:r>
        <w:rPr>
          <w:b/>
          <w:spacing w:val="-1"/>
          <w:sz w:val="28"/>
        </w:rPr>
        <w:t xml:space="preserve"> </w:t>
      </w:r>
      <w:r>
        <w:rPr>
          <w:b/>
          <w:sz w:val="28"/>
        </w:rPr>
        <w:t>hành</w:t>
      </w:r>
      <w:r>
        <w:rPr>
          <w:b/>
          <w:spacing w:val="-1"/>
          <w:sz w:val="28"/>
        </w:rPr>
        <w:t xml:space="preserve"> </w:t>
      </w:r>
      <w:r>
        <w:rPr>
          <w:b/>
          <w:sz w:val="28"/>
        </w:rPr>
        <w:t>Quy định</w:t>
      </w:r>
      <w:r>
        <w:rPr>
          <w:b/>
          <w:spacing w:val="-4"/>
          <w:sz w:val="28"/>
        </w:rPr>
        <w:t xml:space="preserve"> </w:t>
      </w:r>
      <w:r>
        <w:rPr>
          <w:b/>
          <w:sz w:val="28"/>
        </w:rPr>
        <w:t>chức</w:t>
      </w:r>
      <w:r>
        <w:rPr>
          <w:b/>
          <w:spacing w:val="-2"/>
          <w:sz w:val="28"/>
        </w:rPr>
        <w:t xml:space="preserve"> </w:t>
      </w:r>
      <w:r>
        <w:rPr>
          <w:b/>
          <w:sz w:val="28"/>
        </w:rPr>
        <w:t>năng,</w:t>
      </w:r>
      <w:r>
        <w:rPr>
          <w:b/>
          <w:spacing w:val="-2"/>
          <w:sz w:val="28"/>
        </w:rPr>
        <w:t xml:space="preserve"> </w:t>
      </w:r>
      <w:r>
        <w:rPr>
          <w:b/>
          <w:sz w:val="28"/>
        </w:rPr>
        <w:t>nhiệm</w:t>
      </w:r>
      <w:r>
        <w:rPr>
          <w:b/>
          <w:spacing w:val="-5"/>
          <w:sz w:val="28"/>
        </w:rPr>
        <w:t xml:space="preserve"> </w:t>
      </w:r>
      <w:r>
        <w:rPr>
          <w:b/>
          <w:sz w:val="28"/>
        </w:rPr>
        <w:t>vụ,</w:t>
      </w:r>
      <w:r>
        <w:rPr>
          <w:b/>
          <w:spacing w:val="-1"/>
          <w:sz w:val="28"/>
        </w:rPr>
        <w:t xml:space="preserve"> </w:t>
      </w:r>
      <w:r>
        <w:rPr>
          <w:b/>
          <w:sz w:val="28"/>
        </w:rPr>
        <w:t>quyền</w:t>
      </w:r>
      <w:r>
        <w:rPr>
          <w:b/>
          <w:spacing w:val="-1"/>
          <w:sz w:val="28"/>
        </w:rPr>
        <w:t xml:space="preserve"> </w:t>
      </w:r>
      <w:r>
        <w:rPr>
          <w:b/>
          <w:sz w:val="28"/>
        </w:rPr>
        <w:t>hạn và</w:t>
      </w:r>
      <w:r>
        <w:rPr>
          <w:b/>
          <w:spacing w:val="-2"/>
          <w:sz w:val="28"/>
        </w:rPr>
        <w:t xml:space="preserve"> </w:t>
      </w:r>
      <w:r>
        <w:rPr>
          <w:b/>
          <w:sz w:val="28"/>
        </w:rPr>
        <w:t>cơ</w:t>
      </w:r>
      <w:r>
        <w:rPr>
          <w:b/>
          <w:spacing w:val="-3"/>
          <w:sz w:val="28"/>
        </w:rPr>
        <w:t xml:space="preserve"> </w:t>
      </w:r>
      <w:r>
        <w:rPr>
          <w:b/>
          <w:sz w:val="28"/>
        </w:rPr>
        <w:t>cấu</w:t>
      </w:r>
      <w:r>
        <w:rPr>
          <w:b/>
          <w:spacing w:val="-3"/>
          <w:sz w:val="28"/>
        </w:rPr>
        <w:t xml:space="preserve"> </w:t>
      </w:r>
      <w:r>
        <w:rPr>
          <w:b/>
          <w:sz w:val="28"/>
        </w:rPr>
        <w:t>tổ</w:t>
      </w:r>
      <w:r>
        <w:rPr>
          <w:b/>
          <w:spacing w:val="-3"/>
          <w:sz w:val="28"/>
        </w:rPr>
        <w:t xml:space="preserve"> </w:t>
      </w:r>
      <w:r>
        <w:rPr>
          <w:b/>
          <w:sz w:val="28"/>
        </w:rPr>
        <w:t>chức</w:t>
      </w:r>
      <w:r>
        <w:rPr>
          <w:b/>
          <w:spacing w:val="-3"/>
          <w:sz w:val="28"/>
        </w:rPr>
        <w:t xml:space="preserve"> </w:t>
      </w:r>
    </w:p>
    <w:p>
      <w:pPr>
        <w:spacing w:before="2"/>
        <w:jc w:val="center"/>
        <w:rPr>
          <w:b/>
          <w:sz w:val="28"/>
        </w:rPr>
      </w:pPr>
      <w:r>
        <w:rPr>
          <w:b/>
          <w:sz w:val="28"/>
        </w:rPr>
        <w:t>của</w:t>
      </w:r>
      <w:r>
        <w:rPr>
          <w:b/>
          <w:spacing w:val="-2"/>
          <w:sz w:val="28"/>
        </w:rPr>
        <w:t xml:space="preserve"> </w:t>
      </w:r>
      <w:r>
        <w:rPr>
          <w:b/>
          <w:sz w:val="28"/>
        </w:rPr>
        <w:t>Sở</w:t>
      </w:r>
      <w:r>
        <w:rPr>
          <w:b/>
          <w:spacing w:val="-4"/>
          <w:sz w:val="28"/>
        </w:rPr>
        <w:t xml:space="preserve"> </w:t>
      </w:r>
      <w:r>
        <w:rPr>
          <w:b/>
          <w:sz w:val="28"/>
        </w:rPr>
        <w:t>Nông</w:t>
      </w:r>
      <w:r>
        <w:rPr>
          <w:b/>
          <w:spacing w:val="-2"/>
          <w:sz w:val="28"/>
        </w:rPr>
        <w:t xml:space="preserve"> </w:t>
      </w:r>
      <w:r>
        <w:rPr>
          <w:b/>
          <w:sz w:val="28"/>
        </w:rPr>
        <w:t>nghiệp</w:t>
      </w:r>
      <w:r>
        <w:rPr>
          <w:b/>
          <w:spacing w:val="-3"/>
          <w:sz w:val="28"/>
        </w:rPr>
        <w:t xml:space="preserve"> </w:t>
      </w:r>
      <w:r>
        <w:rPr>
          <w:b/>
          <w:sz w:val="28"/>
        </w:rPr>
        <w:t>và</w:t>
      </w:r>
      <w:r>
        <w:rPr>
          <w:b/>
          <w:spacing w:val="-2"/>
          <w:sz w:val="28"/>
        </w:rPr>
        <w:t xml:space="preserve"> </w:t>
      </w:r>
      <w:r>
        <w:rPr>
          <w:b/>
          <w:sz w:val="28"/>
        </w:rPr>
        <w:t>Môi</w:t>
      </w:r>
      <w:r>
        <w:rPr>
          <w:b/>
          <w:spacing w:val="-1"/>
          <w:sz w:val="28"/>
        </w:rPr>
        <w:t xml:space="preserve"> </w:t>
      </w:r>
      <w:r>
        <w:rPr>
          <w:b/>
          <w:spacing w:val="-2"/>
          <w:sz w:val="28"/>
        </w:rPr>
        <w:t>trường</w:t>
      </w:r>
    </w:p>
    <w:p>
      <w:pPr>
        <w:pStyle w:val="BodyText"/>
        <w:spacing w:before="4"/>
        <w:ind w:left="0" w:firstLine="0"/>
        <w:jc w:val="left"/>
        <w:rPr>
          <w:b/>
          <w:sz w:val="5"/>
        </w:rPr>
      </w:pPr>
      <w:r>
        <w:rPr>
          <w:b/>
          <w:noProof/>
          <w:sz w:val="5"/>
          <w:lang w:val="en-US"/>
        </w:rPr>
        <mc:AlternateContent>
          <mc:Choice Requires="wps">
            <w:drawing>
              <wp:anchor distT="0" distB="0" distL="0" distR="0" simplePos="0" relativeHeight="251661312" behindDoc="1" locked="0" layoutInCell="1" allowOverlap="1">
                <wp:simplePos x="0" y="0"/>
                <wp:positionH relativeFrom="page">
                  <wp:posOffset>3133344</wp:posOffset>
                </wp:positionH>
                <wp:positionV relativeFrom="paragraph">
                  <wp:posOffset>54317</wp:posOffset>
                </wp:positionV>
                <wp:extent cx="14986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8600" cy="1270"/>
                        </a:xfrm>
                        <a:custGeom>
                          <a:avLst/>
                          <a:gdLst/>
                          <a:ahLst/>
                          <a:cxnLst/>
                          <a:rect l="l" t="t" r="r" b="b"/>
                          <a:pathLst>
                            <a:path w="1498600">
                              <a:moveTo>
                                <a:pt x="0" y="0"/>
                              </a:moveTo>
                              <a:lnTo>
                                <a:pt x="149860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3" o:spid="_x0000_s1026" style="position:absolute;margin-left:246.7pt;margin-top:4.3pt;width:118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1498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" path="m,l1498600,e" filled="f" strokeweight=".72pt">
                <v:path arrowok="t"/>
                <w10:wrap type="topAndBottom" anchorx="page"/>
              </v:shape>
            </w:pict>
          </mc:Fallback>
        </mc:AlternateContent>
      </w:r>
    </w:p>
    <w:p>
      <w:pPr>
        <w:pStyle w:val="BodyText"/>
        <w:spacing w:before="183"/>
        <w:ind w:left="0" w:firstLine="0"/>
        <w:jc w:val="left"/>
        <w:rPr>
          <w:b/>
        </w:rPr>
      </w:pPr>
    </w:p>
    <w:p>
      <w:pPr>
        <w:pStyle w:val="Heading1"/>
        <w:ind w:left="0" w:right="0"/>
      </w:pPr>
      <w:r>
        <w:t>ỦY</w:t>
      </w:r>
      <w:r>
        <w:rPr>
          <w:spacing w:val="-5"/>
        </w:rPr>
        <w:t xml:space="preserve"> </w:t>
      </w:r>
      <w:r>
        <w:t>BAN</w:t>
      </w:r>
      <w:r>
        <w:rPr>
          <w:spacing w:val="-3"/>
        </w:rPr>
        <w:t xml:space="preserve"> </w:t>
      </w:r>
      <w:r>
        <w:t>NHÂN</w:t>
      </w:r>
      <w:r>
        <w:rPr>
          <w:spacing w:val="-4"/>
        </w:rPr>
        <w:t xml:space="preserve"> </w:t>
      </w:r>
      <w:r>
        <w:t>DÂN</w:t>
      </w:r>
      <w:r>
        <w:rPr>
          <w:spacing w:val="-3"/>
        </w:rPr>
        <w:t xml:space="preserve"> </w:t>
      </w:r>
      <w:r>
        <w:t>TỈNH</w:t>
      </w:r>
      <w:r>
        <w:rPr>
          <w:spacing w:val="-3"/>
        </w:rPr>
        <w:t xml:space="preserve"> </w:t>
      </w:r>
      <w:r>
        <w:t>HÀ</w:t>
      </w:r>
      <w:r>
        <w:rPr>
          <w:spacing w:val="-3"/>
        </w:rPr>
        <w:t xml:space="preserve"> </w:t>
      </w:r>
      <w:r>
        <w:rPr>
          <w:spacing w:val="-4"/>
        </w:rPr>
        <w:t>TĨNH</w:t>
      </w:r>
    </w:p>
    <w:p>
      <w:pPr>
        <w:spacing w:before="316"/>
        <w:ind w:left="805"/>
        <w:jc w:val="both"/>
        <w:rPr>
          <w:i/>
          <w:sz w:val="28"/>
        </w:rPr>
      </w:pPr>
      <w:r>
        <w:rPr>
          <w:i/>
          <w:sz w:val="28"/>
        </w:rPr>
        <w:t>Căn</w:t>
      </w:r>
      <w:r>
        <w:rPr>
          <w:i/>
          <w:spacing w:val="-5"/>
          <w:sz w:val="28"/>
        </w:rPr>
        <w:t xml:space="preserve"> </w:t>
      </w:r>
      <w:r>
        <w:rPr>
          <w:i/>
          <w:sz w:val="28"/>
        </w:rPr>
        <w:t>cứ</w:t>
      </w:r>
      <w:r>
        <w:rPr>
          <w:i/>
          <w:spacing w:val="-3"/>
          <w:sz w:val="28"/>
        </w:rPr>
        <w:t xml:space="preserve"> </w:t>
      </w:r>
      <w:r>
        <w:rPr>
          <w:i/>
          <w:sz w:val="28"/>
        </w:rPr>
        <w:t>Luật</w:t>
      </w:r>
      <w:r>
        <w:rPr>
          <w:i/>
          <w:spacing w:val="-2"/>
          <w:sz w:val="28"/>
        </w:rPr>
        <w:t xml:space="preserve"> </w:t>
      </w:r>
      <w:r>
        <w:rPr>
          <w:i/>
          <w:sz w:val="28"/>
        </w:rPr>
        <w:t>Tổ</w:t>
      </w:r>
      <w:r>
        <w:rPr>
          <w:i/>
          <w:spacing w:val="-3"/>
          <w:sz w:val="28"/>
        </w:rPr>
        <w:t xml:space="preserve"> </w:t>
      </w:r>
      <w:r>
        <w:rPr>
          <w:i/>
          <w:sz w:val="28"/>
        </w:rPr>
        <w:t>chức</w:t>
      </w:r>
      <w:r>
        <w:rPr>
          <w:i/>
          <w:spacing w:val="-3"/>
          <w:sz w:val="28"/>
        </w:rPr>
        <w:t xml:space="preserve"> </w:t>
      </w:r>
      <w:r>
        <w:rPr>
          <w:i/>
          <w:sz w:val="28"/>
        </w:rPr>
        <w:t>chính</w:t>
      </w:r>
      <w:r>
        <w:rPr>
          <w:i/>
          <w:spacing w:val="-2"/>
          <w:sz w:val="28"/>
        </w:rPr>
        <w:t xml:space="preserve"> </w:t>
      </w:r>
      <w:r>
        <w:rPr>
          <w:i/>
          <w:sz w:val="28"/>
        </w:rPr>
        <w:t>quyền</w:t>
      </w:r>
      <w:r>
        <w:rPr>
          <w:i/>
          <w:spacing w:val="-6"/>
          <w:sz w:val="28"/>
        </w:rPr>
        <w:t xml:space="preserve"> </w:t>
      </w:r>
      <w:r>
        <w:rPr>
          <w:i/>
          <w:sz w:val="28"/>
        </w:rPr>
        <w:t>địa</w:t>
      </w:r>
      <w:r>
        <w:rPr>
          <w:i/>
          <w:spacing w:val="-2"/>
          <w:sz w:val="28"/>
        </w:rPr>
        <w:t xml:space="preserve"> </w:t>
      </w:r>
      <w:r>
        <w:rPr>
          <w:i/>
          <w:sz w:val="28"/>
        </w:rPr>
        <w:t>phương</w:t>
      </w:r>
      <w:r>
        <w:rPr>
          <w:i/>
          <w:spacing w:val="-3"/>
          <w:sz w:val="28"/>
        </w:rPr>
        <w:t xml:space="preserve"> </w:t>
      </w:r>
      <w:r>
        <w:rPr>
          <w:i/>
          <w:sz w:val="28"/>
        </w:rPr>
        <w:t>ngày</w:t>
      </w:r>
      <w:r>
        <w:rPr>
          <w:i/>
          <w:spacing w:val="-5"/>
          <w:sz w:val="28"/>
        </w:rPr>
        <w:t xml:space="preserve"> </w:t>
      </w:r>
      <w:r>
        <w:rPr>
          <w:i/>
          <w:spacing w:val="-5"/>
          <w:sz w:val="28"/>
          <w:lang w:val="en-US"/>
        </w:rPr>
        <w:t>16/6/2025</w:t>
      </w:r>
      <w:r>
        <w:rPr>
          <w:i/>
          <w:spacing w:val="-2"/>
          <w:sz w:val="28"/>
        </w:rPr>
        <w:t>;</w:t>
      </w:r>
    </w:p>
    <w:p>
      <w:pPr>
        <w:spacing w:before="120"/>
        <w:ind w:left="85" w:firstLine="719"/>
        <w:jc w:val="both"/>
        <w:rPr>
          <w:i/>
          <w:sz w:val="28"/>
        </w:rPr>
      </w:pPr>
      <w:r>
        <w:rPr>
          <w:i/>
          <w:sz w:val="28"/>
        </w:rPr>
        <w:t xml:space="preserve">Căn cứ Luật Ban hành văn bản quy phạm pháp luật ngày </w:t>
      </w:r>
      <w:r>
        <w:rPr>
          <w:i/>
          <w:sz w:val="28"/>
          <w:lang w:val="en-US"/>
        </w:rPr>
        <w:t>19/2/2025</w:t>
      </w:r>
      <w:r>
        <w:rPr>
          <w:i/>
          <w:sz w:val="28"/>
        </w:rPr>
        <w:t xml:space="preserve">; Luật sửa đổi, bổ sung một số điều của Luật Ban hành văn bản quy phạm pháp luật ngày </w:t>
      </w:r>
      <w:r>
        <w:rPr>
          <w:i/>
          <w:sz w:val="28"/>
          <w:lang w:val="en-US"/>
        </w:rPr>
        <w:t>25/6/2025</w:t>
      </w:r>
      <w:r>
        <w:rPr>
          <w:i/>
          <w:sz w:val="28"/>
        </w:rPr>
        <w:t>;</w:t>
      </w:r>
    </w:p>
    <w:p>
      <w:pPr>
        <w:spacing w:before="121"/>
        <w:ind w:left="85" w:firstLine="719"/>
        <w:jc w:val="both"/>
        <w:rPr>
          <w:i/>
          <w:sz w:val="28"/>
        </w:rPr>
      </w:pPr>
      <w:r>
        <w:rPr>
          <w:i/>
          <w:sz w:val="28"/>
        </w:rPr>
        <w:t>Căn cứ Nghị quyết số 190/2025/NQ-QH15 ngày 19/02/2025 của Quốc hội quy định về xử lý một số vấn đề liên quan đến sắp xếp tổ chức bộ máy nhà nước;</w:t>
      </w:r>
    </w:p>
    <w:p>
      <w:pPr>
        <w:spacing w:before="121"/>
        <w:ind w:left="85" w:firstLine="719"/>
        <w:jc w:val="both"/>
        <w:rPr>
          <w:i/>
          <w:sz w:val="28"/>
        </w:rPr>
      </w:pPr>
      <w:r>
        <w:rPr>
          <w:i/>
          <w:sz w:val="28"/>
        </w:rPr>
        <w:t>Căn cứ</w:t>
      </w:r>
      <w:r>
        <w:rPr>
          <w:i/>
          <w:spacing w:val="-2"/>
          <w:sz w:val="28"/>
        </w:rPr>
        <w:t xml:space="preserve"> </w:t>
      </w:r>
      <w:r>
        <w:rPr>
          <w:i/>
          <w:sz w:val="28"/>
        </w:rPr>
        <w:t>các Nghị</w:t>
      </w:r>
      <w:r>
        <w:rPr>
          <w:i/>
          <w:spacing w:val="-2"/>
          <w:sz w:val="28"/>
        </w:rPr>
        <w:t xml:space="preserve"> </w:t>
      </w:r>
      <w:r>
        <w:rPr>
          <w:i/>
          <w:sz w:val="28"/>
        </w:rPr>
        <w:t>định của Chính</w:t>
      </w:r>
      <w:r>
        <w:rPr>
          <w:i/>
          <w:spacing w:val="-1"/>
          <w:sz w:val="28"/>
        </w:rPr>
        <w:t xml:space="preserve"> </w:t>
      </w:r>
      <w:r>
        <w:rPr>
          <w:i/>
          <w:sz w:val="28"/>
        </w:rPr>
        <w:t>phủ:</w:t>
      </w:r>
      <w:r>
        <w:rPr>
          <w:i/>
          <w:spacing w:val="-3"/>
          <w:sz w:val="28"/>
        </w:rPr>
        <w:t xml:space="preserve"> </w:t>
      </w:r>
      <w:r>
        <w:rPr>
          <w:i/>
          <w:sz w:val="28"/>
        </w:rPr>
        <w:t>số</w:t>
      </w:r>
      <w:r>
        <w:rPr>
          <w:i/>
          <w:spacing w:val="-2"/>
          <w:sz w:val="28"/>
        </w:rPr>
        <w:t xml:space="preserve"> </w:t>
      </w:r>
      <w:r>
        <w:rPr>
          <w:i/>
          <w:spacing w:val="-2"/>
          <w:sz w:val="28"/>
          <w:lang w:val="en-US"/>
        </w:rPr>
        <w:t>150</w:t>
      </w:r>
      <w:r>
        <w:rPr>
          <w:i/>
          <w:sz w:val="28"/>
        </w:rPr>
        <w:t>/2025/NĐ-CP</w:t>
      </w:r>
      <w:r>
        <w:rPr>
          <w:i/>
          <w:spacing w:val="-8"/>
          <w:sz w:val="28"/>
        </w:rPr>
        <w:t xml:space="preserve"> </w:t>
      </w:r>
      <w:r>
        <w:rPr>
          <w:i/>
          <w:sz w:val="28"/>
        </w:rPr>
        <w:t>ngày</w:t>
      </w:r>
      <w:r>
        <w:rPr>
          <w:i/>
          <w:spacing w:val="-3"/>
          <w:sz w:val="28"/>
        </w:rPr>
        <w:t xml:space="preserve"> </w:t>
      </w:r>
      <w:r>
        <w:rPr>
          <w:i/>
          <w:spacing w:val="-3"/>
          <w:sz w:val="28"/>
          <w:lang w:val="en-US"/>
        </w:rPr>
        <w:t>12/6/</w:t>
      </w:r>
      <w:r>
        <w:rPr>
          <w:i/>
          <w:sz w:val="28"/>
        </w:rPr>
        <w:t xml:space="preserve">/2025 </w:t>
      </w:r>
      <w:r>
        <w:rPr>
          <w:i/>
          <w:sz w:val="28"/>
          <w:lang w:val="en-US"/>
        </w:rPr>
        <w:t>Q</w:t>
      </w:r>
      <w:r>
        <w:rPr>
          <w:i/>
          <w:sz w:val="28"/>
        </w:rPr>
        <w:t>uy định tổ chức các cơ quan chuyên môn thuộc Ủy ban nhân dân tỉnh, thành</w:t>
      </w:r>
      <w:r>
        <w:rPr>
          <w:i/>
          <w:spacing w:val="80"/>
          <w:sz w:val="28"/>
        </w:rPr>
        <w:t xml:space="preserve"> </w:t>
      </w:r>
      <w:r>
        <w:rPr>
          <w:i/>
          <w:sz w:val="28"/>
        </w:rPr>
        <w:t xml:space="preserve">phố trực thuộc trung ương và Ủy ban nhân dân </w:t>
      </w:r>
      <w:r>
        <w:rPr>
          <w:i/>
          <w:sz w:val="28"/>
          <w:lang w:val="en-US"/>
        </w:rPr>
        <w:t>xã, phường đặc khu thuộc tỉnh, thành phố trực thuộc trung ương;</w:t>
      </w:r>
      <w:r>
        <w:rPr>
          <w:i/>
          <w:sz w:val="28"/>
        </w:rPr>
        <w:t xml:space="preserve"> số 78/2025/NĐ-CP ngày 01/7/2025 Quy định chi tiết một số Điều và biện pháp để tổ chức, hướng dẫn thi hành Luật Ban hành văn bản Quy phạm pháp luật (được sửa đổi bổ sung bởi Nghị định 178/2025/NĐ-CP ngày 01/7/2025</w:t>
      </w:r>
      <w:r>
        <w:rPr>
          <w:i/>
          <w:sz w:val="28"/>
          <w:lang w:val="en-US"/>
        </w:rPr>
        <w:t>)</w:t>
      </w:r>
      <w:r>
        <w:rPr>
          <w:i/>
          <w:sz w:val="28"/>
        </w:rPr>
        <w:t>.</w:t>
      </w:r>
    </w:p>
    <w:p>
      <w:pPr>
        <w:spacing w:before="121"/>
        <w:ind w:left="85" w:firstLine="719"/>
        <w:jc w:val="both"/>
        <w:rPr>
          <w:i/>
          <w:sz w:val="28"/>
          <w:lang w:val="en-US"/>
        </w:rPr>
      </w:pPr>
      <w:r>
        <w:rPr>
          <w:i/>
          <w:sz w:val="28"/>
          <w:lang w:val="en-US"/>
        </w:rPr>
        <w:t xml:space="preserve">Căn cứ các Nghị định của Chính phủ: số 131/2025/NĐ-CP ngày 12/6/2025 Quy định phân định thẩm quyền của chính quyền địa phương 02 cấp trong lĩnh vực quản lý nhà nước của Bộ Nông nghiệp và Môi trường; số 136/2025/NĐ-CP ngày 12/6/2025 Quy định phân quyền, phân cấp trong lĩnh vực nông nghiệp và môi trường; số 151/2025/NĐ-CP ngày 12/6/2025 Quy định về phân định thẩm quyền của chính quyền địa phương 02 cấp, phân quyền, phân cấp trong lĩnh vực đất đai. </w:t>
      </w:r>
    </w:p>
    <w:p>
      <w:pPr>
        <w:spacing w:before="121"/>
        <w:ind w:left="85" w:firstLine="719"/>
        <w:jc w:val="both"/>
        <w:rPr>
          <w:i/>
          <w:sz w:val="28"/>
          <w:szCs w:val="28"/>
        </w:rPr>
      </w:pPr>
      <w:r>
        <w:rPr>
          <w:i/>
          <w:sz w:val="28"/>
        </w:rPr>
        <w:t xml:space="preserve">Căn cứ Thông tư số </w:t>
      </w:r>
      <w:r>
        <w:rPr>
          <w:i/>
          <w:sz w:val="28"/>
          <w:lang w:val="en-US"/>
        </w:rPr>
        <w:t>19</w:t>
      </w:r>
      <w:r>
        <w:rPr>
          <w:i/>
          <w:sz w:val="28"/>
        </w:rPr>
        <w:t>/202</w:t>
      </w:r>
      <w:r>
        <w:rPr>
          <w:i/>
          <w:sz w:val="28"/>
          <w:lang w:val="en-US"/>
        </w:rPr>
        <w:t>5</w:t>
      </w:r>
      <w:r>
        <w:rPr>
          <w:i/>
          <w:sz w:val="28"/>
        </w:rPr>
        <w:t>/TT-BNN</w:t>
      </w:r>
      <w:r>
        <w:rPr>
          <w:i/>
          <w:sz w:val="28"/>
          <w:lang w:val="en-US"/>
        </w:rPr>
        <w:t>MT</w:t>
      </w:r>
      <w:r>
        <w:rPr>
          <w:i/>
          <w:sz w:val="28"/>
        </w:rPr>
        <w:t xml:space="preserve"> ngày </w:t>
      </w:r>
      <w:r>
        <w:rPr>
          <w:i/>
          <w:sz w:val="28"/>
          <w:lang w:val="en-US"/>
        </w:rPr>
        <w:t>19/6/2025</w:t>
      </w:r>
      <w:r>
        <w:rPr>
          <w:i/>
          <w:sz w:val="28"/>
        </w:rPr>
        <w:t xml:space="preserve"> của Bộ trưởng Bộ Nông nghiệp và </w:t>
      </w:r>
      <w:r>
        <w:rPr>
          <w:i/>
          <w:sz w:val="28"/>
          <w:lang w:val="en-US"/>
        </w:rPr>
        <w:t xml:space="preserve">Môi trường </w:t>
      </w:r>
      <w:bookmarkStart w:id="0" w:name="loai_1_name"/>
      <w:r>
        <w:rPr>
          <w:i/>
          <w:sz w:val="28"/>
          <w:szCs w:val="28"/>
        </w:rPr>
        <w:t>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bookmarkEnd w:id="0"/>
    </w:p>
    <w:p>
      <w:pPr>
        <w:spacing w:before="118" w:line="242" w:lineRule="auto"/>
        <w:ind w:left="85" w:firstLine="719"/>
        <w:jc w:val="both"/>
        <w:rPr>
          <w:i/>
          <w:spacing w:val="-2"/>
          <w:sz w:val="28"/>
        </w:rPr>
      </w:pPr>
      <w:r>
        <w:rPr>
          <w:i/>
          <w:spacing w:val="-4"/>
          <w:sz w:val="28"/>
          <w:lang w:val="en-US"/>
        </w:rPr>
        <w:t xml:space="preserve">Căn cứ </w:t>
      </w:r>
      <w:r>
        <w:rPr>
          <w:i/>
          <w:spacing w:val="-4"/>
          <w:sz w:val="28"/>
        </w:rPr>
        <w:t>Nghị</w:t>
      </w:r>
      <w:r>
        <w:rPr>
          <w:i/>
          <w:spacing w:val="-8"/>
          <w:sz w:val="28"/>
        </w:rPr>
        <w:t xml:space="preserve"> </w:t>
      </w:r>
      <w:r>
        <w:rPr>
          <w:i/>
          <w:spacing w:val="-4"/>
          <w:sz w:val="28"/>
        </w:rPr>
        <w:t>quyết</w:t>
      </w:r>
      <w:r>
        <w:rPr>
          <w:i/>
          <w:spacing w:val="-6"/>
          <w:sz w:val="28"/>
        </w:rPr>
        <w:t xml:space="preserve"> </w:t>
      </w:r>
      <w:r>
        <w:rPr>
          <w:i/>
          <w:spacing w:val="-4"/>
          <w:sz w:val="28"/>
        </w:rPr>
        <w:t>số</w:t>
      </w:r>
      <w:r>
        <w:rPr>
          <w:i/>
          <w:spacing w:val="-11"/>
          <w:sz w:val="28"/>
        </w:rPr>
        <w:t xml:space="preserve"> </w:t>
      </w:r>
      <w:r>
        <w:rPr>
          <w:i/>
          <w:spacing w:val="-4"/>
          <w:sz w:val="28"/>
        </w:rPr>
        <w:t>230/NQ-HĐND</w:t>
      </w:r>
      <w:r>
        <w:rPr>
          <w:i/>
          <w:spacing w:val="-11"/>
          <w:sz w:val="28"/>
        </w:rPr>
        <w:t xml:space="preserve"> </w:t>
      </w:r>
      <w:r>
        <w:rPr>
          <w:i/>
          <w:spacing w:val="-4"/>
          <w:sz w:val="28"/>
        </w:rPr>
        <w:t>ngày</w:t>
      </w:r>
      <w:r>
        <w:rPr>
          <w:i/>
          <w:spacing w:val="-12"/>
          <w:sz w:val="28"/>
        </w:rPr>
        <w:t xml:space="preserve"> </w:t>
      </w:r>
      <w:r>
        <w:rPr>
          <w:i/>
          <w:spacing w:val="-4"/>
          <w:sz w:val="28"/>
        </w:rPr>
        <w:t>19/02/2025</w:t>
      </w:r>
      <w:r>
        <w:rPr>
          <w:i/>
          <w:spacing w:val="-11"/>
          <w:sz w:val="28"/>
        </w:rPr>
        <w:t xml:space="preserve"> </w:t>
      </w:r>
      <w:r>
        <w:rPr>
          <w:i/>
          <w:spacing w:val="-4"/>
          <w:sz w:val="28"/>
        </w:rPr>
        <w:t>của</w:t>
      </w:r>
      <w:r>
        <w:rPr>
          <w:i/>
          <w:spacing w:val="-6"/>
          <w:sz w:val="28"/>
        </w:rPr>
        <w:t xml:space="preserve"> </w:t>
      </w:r>
      <w:r>
        <w:rPr>
          <w:i/>
          <w:spacing w:val="-4"/>
          <w:sz w:val="28"/>
        </w:rPr>
        <w:t>Hội</w:t>
      </w:r>
      <w:r>
        <w:rPr>
          <w:i/>
          <w:spacing w:val="-11"/>
          <w:sz w:val="28"/>
        </w:rPr>
        <w:t xml:space="preserve"> </w:t>
      </w:r>
      <w:r>
        <w:rPr>
          <w:i/>
          <w:spacing w:val="-4"/>
          <w:sz w:val="28"/>
        </w:rPr>
        <w:t>đồng</w:t>
      </w:r>
      <w:r>
        <w:rPr>
          <w:i/>
          <w:spacing w:val="-7"/>
          <w:sz w:val="28"/>
        </w:rPr>
        <w:t xml:space="preserve"> </w:t>
      </w:r>
      <w:r>
        <w:rPr>
          <w:i/>
          <w:spacing w:val="-4"/>
          <w:sz w:val="28"/>
        </w:rPr>
        <w:t xml:space="preserve">nhân </w:t>
      </w:r>
      <w:r>
        <w:rPr>
          <w:i/>
          <w:spacing w:val="-2"/>
          <w:sz w:val="28"/>
        </w:rPr>
        <w:t>dân</w:t>
      </w:r>
      <w:r>
        <w:rPr>
          <w:i/>
          <w:spacing w:val="-13"/>
          <w:sz w:val="28"/>
        </w:rPr>
        <w:t xml:space="preserve"> </w:t>
      </w:r>
      <w:r>
        <w:rPr>
          <w:i/>
          <w:spacing w:val="-2"/>
          <w:sz w:val="28"/>
        </w:rPr>
        <w:t>tỉnh</w:t>
      </w:r>
      <w:r>
        <w:rPr>
          <w:i/>
          <w:spacing w:val="-13"/>
          <w:sz w:val="28"/>
        </w:rPr>
        <w:t xml:space="preserve"> </w:t>
      </w:r>
      <w:r>
        <w:rPr>
          <w:i/>
          <w:spacing w:val="-2"/>
          <w:sz w:val="28"/>
        </w:rPr>
        <w:t>về</w:t>
      </w:r>
      <w:r>
        <w:rPr>
          <w:i/>
          <w:spacing w:val="-12"/>
          <w:sz w:val="28"/>
        </w:rPr>
        <w:t xml:space="preserve"> </w:t>
      </w:r>
      <w:r>
        <w:rPr>
          <w:i/>
          <w:spacing w:val="-2"/>
          <w:sz w:val="28"/>
        </w:rPr>
        <w:t>việc</w:t>
      </w:r>
      <w:r>
        <w:rPr>
          <w:i/>
          <w:spacing w:val="-12"/>
          <w:sz w:val="28"/>
        </w:rPr>
        <w:t xml:space="preserve"> </w:t>
      </w:r>
      <w:r>
        <w:rPr>
          <w:i/>
          <w:spacing w:val="-2"/>
          <w:sz w:val="28"/>
        </w:rPr>
        <w:t>thành</w:t>
      </w:r>
      <w:r>
        <w:rPr>
          <w:i/>
          <w:spacing w:val="-11"/>
          <w:sz w:val="28"/>
        </w:rPr>
        <w:t xml:space="preserve"> </w:t>
      </w:r>
      <w:r>
        <w:rPr>
          <w:i/>
          <w:spacing w:val="-2"/>
          <w:sz w:val="28"/>
        </w:rPr>
        <w:t>lập</w:t>
      </w:r>
      <w:r>
        <w:rPr>
          <w:i/>
          <w:spacing w:val="-13"/>
          <w:sz w:val="28"/>
        </w:rPr>
        <w:t xml:space="preserve"> </w:t>
      </w:r>
      <w:r>
        <w:rPr>
          <w:i/>
          <w:spacing w:val="-2"/>
          <w:sz w:val="28"/>
        </w:rPr>
        <w:t>các</w:t>
      </w:r>
      <w:r>
        <w:rPr>
          <w:i/>
          <w:spacing w:val="-12"/>
          <w:sz w:val="28"/>
        </w:rPr>
        <w:t xml:space="preserve"> </w:t>
      </w:r>
      <w:r>
        <w:rPr>
          <w:i/>
          <w:spacing w:val="-2"/>
          <w:sz w:val="28"/>
        </w:rPr>
        <w:t>cơ</w:t>
      </w:r>
      <w:r>
        <w:rPr>
          <w:i/>
          <w:spacing w:val="-13"/>
          <w:sz w:val="28"/>
        </w:rPr>
        <w:t xml:space="preserve"> </w:t>
      </w:r>
      <w:r>
        <w:rPr>
          <w:i/>
          <w:spacing w:val="-2"/>
          <w:sz w:val="28"/>
        </w:rPr>
        <w:t>quan</w:t>
      </w:r>
      <w:r>
        <w:rPr>
          <w:i/>
          <w:spacing w:val="-13"/>
          <w:sz w:val="28"/>
        </w:rPr>
        <w:t xml:space="preserve"> </w:t>
      </w:r>
      <w:r>
        <w:rPr>
          <w:i/>
          <w:spacing w:val="-2"/>
          <w:sz w:val="28"/>
        </w:rPr>
        <w:t>chuyên</w:t>
      </w:r>
      <w:r>
        <w:rPr>
          <w:i/>
          <w:spacing w:val="-13"/>
          <w:sz w:val="28"/>
        </w:rPr>
        <w:t xml:space="preserve"> </w:t>
      </w:r>
      <w:r>
        <w:rPr>
          <w:i/>
          <w:spacing w:val="-2"/>
          <w:sz w:val="28"/>
        </w:rPr>
        <w:t>môn</w:t>
      </w:r>
      <w:r>
        <w:rPr>
          <w:i/>
          <w:spacing w:val="-11"/>
          <w:sz w:val="28"/>
        </w:rPr>
        <w:t xml:space="preserve"> </w:t>
      </w:r>
      <w:r>
        <w:rPr>
          <w:i/>
          <w:spacing w:val="-2"/>
          <w:sz w:val="28"/>
        </w:rPr>
        <w:t>thuộc</w:t>
      </w:r>
      <w:r>
        <w:rPr>
          <w:i/>
          <w:spacing w:val="-12"/>
          <w:sz w:val="28"/>
        </w:rPr>
        <w:t xml:space="preserve"> </w:t>
      </w:r>
      <w:r>
        <w:rPr>
          <w:i/>
          <w:spacing w:val="-2"/>
          <w:sz w:val="28"/>
        </w:rPr>
        <w:t>Ủy</w:t>
      </w:r>
      <w:r>
        <w:rPr>
          <w:i/>
          <w:spacing w:val="-12"/>
          <w:sz w:val="28"/>
        </w:rPr>
        <w:t xml:space="preserve"> </w:t>
      </w:r>
      <w:r>
        <w:rPr>
          <w:i/>
          <w:spacing w:val="-2"/>
          <w:sz w:val="28"/>
        </w:rPr>
        <w:t>ban</w:t>
      </w:r>
      <w:r>
        <w:rPr>
          <w:i/>
          <w:spacing w:val="-13"/>
          <w:sz w:val="28"/>
        </w:rPr>
        <w:t xml:space="preserve"> </w:t>
      </w:r>
      <w:r>
        <w:rPr>
          <w:i/>
          <w:spacing w:val="-2"/>
          <w:sz w:val="28"/>
        </w:rPr>
        <w:t>nhân</w:t>
      </w:r>
      <w:r>
        <w:rPr>
          <w:i/>
          <w:spacing w:val="-13"/>
          <w:sz w:val="28"/>
        </w:rPr>
        <w:t xml:space="preserve"> </w:t>
      </w:r>
      <w:r>
        <w:rPr>
          <w:i/>
          <w:spacing w:val="-2"/>
          <w:sz w:val="28"/>
        </w:rPr>
        <w:t>dân</w:t>
      </w:r>
      <w:r>
        <w:rPr>
          <w:i/>
          <w:spacing w:val="-13"/>
          <w:sz w:val="28"/>
        </w:rPr>
        <w:t xml:space="preserve"> </w:t>
      </w:r>
      <w:r>
        <w:rPr>
          <w:i/>
          <w:spacing w:val="-2"/>
          <w:sz w:val="28"/>
        </w:rPr>
        <w:t>tỉnh;</w:t>
      </w:r>
    </w:p>
    <w:p>
      <w:pPr>
        <w:spacing w:before="118" w:line="242" w:lineRule="auto"/>
        <w:ind w:left="85" w:firstLine="719"/>
        <w:jc w:val="both"/>
        <w:rPr>
          <w:i/>
          <w:sz w:val="28"/>
          <w:szCs w:val="28"/>
        </w:rPr>
      </w:pPr>
      <w:r>
        <w:rPr>
          <w:i/>
          <w:sz w:val="28"/>
          <w:szCs w:val="28"/>
          <w:lang w:val="en-US" w:eastAsia="vi-VN"/>
        </w:rPr>
        <w:t>Theo</w:t>
      </w:r>
      <w:r>
        <w:rPr>
          <w:i/>
          <w:sz w:val="28"/>
          <w:szCs w:val="28"/>
        </w:rPr>
        <w:t xml:space="preserve"> đề nghị của Giám đốc Sở </w:t>
      </w:r>
      <w:r>
        <w:rPr>
          <w:i/>
          <w:sz w:val="28"/>
          <w:szCs w:val="28"/>
          <w:lang w:val="en-US"/>
        </w:rPr>
        <w:t>Nông nghiệp và Môi trường</w:t>
      </w:r>
      <w:r>
        <w:rPr>
          <w:i/>
          <w:sz w:val="28"/>
          <w:szCs w:val="28"/>
        </w:rPr>
        <w:t xml:space="preserve"> tại Văn bản số   /S</w:t>
      </w:r>
      <w:r>
        <w:rPr>
          <w:i/>
          <w:sz w:val="28"/>
          <w:szCs w:val="28"/>
          <w:lang w:val="en-US"/>
        </w:rPr>
        <w:t>NNMT</w:t>
      </w:r>
      <w:r>
        <w:rPr>
          <w:i/>
          <w:sz w:val="28"/>
          <w:szCs w:val="28"/>
        </w:rPr>
        <w:t>-</w:t>
      </w:r>
      <w:r>
        <w:rPr>
          <w:i/>
          <w:sz w:val="28"/>
          <w:szCs w:val="28"/>
          <w:lang w:val="en-US"/>
        </w:rPr>
        <w:t>TCCB</w:t>
      </w:r>
      <w:r>
        <w:rPr>
          <w:i/>
          <w:sz w:val="28"/>
          <w:szCs w:val="28"/>
        </w:rPr>
        <w:t xml:space="preserve"> ngày</w:t>
      </w:r>
      <w:r>
        <w:rPr>
          <w:i/>
          <w:sz w:val="28"/>
          <w:szCs w:val="28"/>
          <w:lang w:val="en-US"/>
        </w:rPr>
        <w:t xml:space="preserve">  </w:t>
      </w:r>
      <w:r>
        <w:rPr>
          <w:i/>
          <w:sz w:val="28"/>
          <w:szCs w:val="28"/>
        </w:rPr>
        <w:t xml:space="preserve">   / </w:t>
      </w:r>
      <w:r>
        <w:rPr>
          <w:i/>
          <w:sz w:val="28"/>
          <w:szCs w:val="28"/>
          <w:lang w:val="en-US"/>
        </w:rPr>
        <w:t xml:space="preserve">  </w:t>
      </w:r>
      <w:r>
        <w:rPr>
          <w:i/>
          <w:sz w:val="28"/>
          <w:szCs w:val="28"/>
        </w:rPr>
        <w:t xml:space="preserve"> /2025; Giám đốc Sở Nội vụ tại Văn bản số     /SNV-</w:t>
      </w:r>
      <w:r>
        <w:rPr>
          <w:i/>
          <w:sz w:val="28"/>
          <w:szCs w:val="28"/>
        </w:rPr>
        <w:lastRenderedPageBreak/>
        <w:t>XDCQ&amp;TCBC ngày   /  /2025 và ý kiến thẩm định của Sở Tư pháp tại Báo cáo số     /BC-STP ngày  /  /2025; trên cơ sở biểu quyết thống nhất của các Thành viên Ủy ban nhân dân tỉnh và Ủy viên Ban Thường vụ Đảng ủy Ủy ban nhân dân tỉnh (lấy Phiếu qua Hệ thống quản lý văn bản và điều hành số).</w:t>
      </w:r>
    </w:p>
    <w:p>
      <w:pPr>
        <w:spacing w:before="118" w:line="242" w:lineRule="auto"/>
        <w:ind w:left="85" w:firstLine="719"/>
        <w:jc w:val="both"/>
        <w:rPr>
          <w:i/>
          <w:sz w:val="28"/>
          <w:lang w:val="en-US"/>
        </w:rPr>
      </w:pPr>
      <w:r>
        <w:rPr>
          <w:i/>
          <w:spacing w:val="-2"/>
          <w:sz w:val="28"/>
          <w:lang w:val="en-US"/>
        </w:rPr>
        <w:t>Ủy ban nhân dân tỉnh ban hành Quyết định quy định chức năng, nhiệm vụ, quyền hạn và cơ cấu tổ chức của Sở Nông nghiệp và Môi trường.</w:t>
      </w:r>
    </w:p>
    <w:p>
      <w:pPr>
        <w:pStyle w:val="BodyText"/>
        <w:spacing w:before="234" w:line="242" w:lineRule="auto"/>
        <w:ind w:right="3"/>
      </w:pPr>
      <w:r>
        <w:rPr>
          <w:b/>
        </w:rPr>
        <w:t xml:space="preserve">Điều 1. </w:t>
      </w:r>
      <w:r>
        <w:t>Ban hành kèm theo Quyết định này Quy định chức năng, nhiệm</w:t>
      </w:r>
      <w:r>
        <w:rPr>
          <w:spacing w:val="40"/>
        </w:rPr>
        <w:t xml:space="preserve"> </w:t>
      </w:r>
      <w:r>
        <w:t>vụ, quyền hạn và cơ cấu tổ chức của Sở Nông nghiệp và Môi trường.</w:t>
      </w:r>
    </w:p>
    <w:p>
      <w:pPr>
        <w:pStyle w:val="BodyText"/>
        <w:spacing w:before="116"/>
        <w:ind w:right="3"/>
      </w:pPr>
      <w:r>
        <w:rPr>
          <w:b/>
        </w:rPr>
        <w:t xml:space="preserve">Điều 2. </w:t>
      </w:r>
      <w:r>
        <w:t xml:space="preserve">Quyết định này có hiệu lực kể từ ngày ban hành và thay thế Quyết định số </w:t>
      </w:r>
      <w:r>
        <w:rPr>
          <w:lang w:val="en-US"/>
        </w:rPr>
        <w:t>09/</w:t>
      </w:r>
      <w:r>
        <w:t>202</w:t>
      </w:r>
      <w:r>
        <w:rPr>
          <w:lang w:val="en-US"/>
        </w:rPr>
        <w:t>5</w:t>
      </w:r>
      <w:r>
        <w:t xml:space="preserve">/QĐ-UBND ngày </w:t>
      </w:r>
      <w:r>
        <w:rPr>
          <w:lang w:val="en-US"/>
        </w:rPr>
        <w:t>01/3/</w:t>
      </w:r>
      <w:r>
        <w:t>202</w:t>
      </w:r>
      <w:r>
        <w:rPr>
          <w:lang w:val="en-US"/>
        </w:rPr>
        <w:t>5</w:t>
      </w:r>
      <w:r>
        <w:t xml:space="preserve"> </w:t>
      </w:r>
      <w:r>
        <w:rPr>
          <w:lang w:val="en-US"/>
        </w:rPr>
        <w:t>ban hành</w:t>
      </w:r>
      <w:r>
        <w:t xml:space="preserve"> </w:t>
      </w:r>
      <w:r>
        <w:rPr>
          <w:lang w:val="en-US"/>
        </w:rPr>
        <w:t>Q</w:t>
      </w:r>
      <w:r>
        <w:t xml:space="preserve">uy định chức năng, nhiệm vụ, quyền hạn và cơ cấu tổ chức của Sở Nông nghiệp và </w:t>
      </w:r>
      <w:r>
        <w:rPr>
          <w:lang w:val="en-US"/>
        </w:rPr>
        <w:t>Môi trường</w:t>
      </w:r>
      <w:r>
        <w:t>.</w:t>
      </w:r>
    </w:p>
    <w:p>
      <w:pPr>
        <w:pStyle w:val="BodyText"/>
        <w:ind w:right="3"/>
      </w:pPr>
      <w:r>
        <w:rPr>
          <w:b/>
        </w:rPr>
        <w:t xml:space="preserve">Điều 3. </w:t>
      </w:r>
      <w:r>
        <w:t>Chánh Văn phòng Ủy ban nhân dân tỉnh; Giám đốc các Sở: Nông nghiệp và Môi trường, Nội vụ; Giám đốc các sở, Thủ trưởng các ban, ngành cấp tỉnh; Chủ tịch Ủy ban nhân dân các huyện, thành phố, thị xã và các tổ chức, cá nhân có liên quan chịu trách nhiệm thi hành Quyết định này./.</w:t>
      </w:r>
    </w:p>
    <w:p>
      <w:pPr>
        <w:pStyle w:val="BodyText"/>
        <w:ind w:right="3"/>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3"/>
      </w:tblGrid>
      <w:tr>
        <w:tc>
          <w:tcPr>
            <w:tcW w:w="4532" w:type="dxa"/>
          </w:tcPr>
          <w:p>
            <w:pPr>
              <w:pStyle w:val="BodyText"/>
              <w:spacing w:before="162"/>
              <w:ind w:left="0" w:right="3" w:firstLine="0"/>
              <w:jc w:val="left"/>
              <w:rPr>
                <w:b/>
                <w:i/>
                <w:sz w:val="24"/>
                <w:lang w:val="en-US"/>
              </w:rPr>
            </w:pPr>
            <w:r>
              <w:rPr>
                <w:b/>
                <w:i/>
                <w:sz w:val="24"/>
                <w:lang w:val="en-US"/>
              </w:rPr>
              <w:t>Nơi nhận:</w:t>
            </w:r>
          </w:p>
          <w:p>
            <w:pPr>
              <w:pStyle w:val="BodyText"/>
              <w:spacing w:before="0"/>
              <w:ind w:left="0" w:right="6" w:firstLine="0"/>
              <w:jc w:val="left"/>
              <w:rPr>
                <w:sz w:val="22"/>
                <w:lang w:val="en-US"/>
              </w:rPr>
            </w:pPr>
            <w:r>
              <w:rPr>
                <w:sz w:val="22"/>
                <w:lang w:val="en-US"/>
              </w:rPr>
              <w:t>- Như Điều 3;</w:t>
            </w:r>
          </w:p>
          <w:p>
            <w:pPr>
              <w:pStyle w:val="BodyText"/>
              <w:spacing w:before="0"/>
              <w:ind w:left="0" w:right="6" w:firstLine="0"/>
              <w:jc w:val="left"/>
              <w:rPr>
                <w:sz w:val="22"/>
                <w:lang w:val="en-US"/>
              </w:rPr>
            </w:pPr>
            <w:r>
              <w:rPr>
                <w:sz w:val="22"/>
                <w:lang w:val="en-US"/>
              </w:rPr>
              <w:t>- Các Bộ: Nội vụ; Tư pháp; NNMT;</w:t>
            </w:r>
          </w:p>
          <w:p>
            <w:pPr>
              <w:pStyle w:val="BodyText"/>
              <w:spacing w:before="0"/>
              <w:ind w:left="0" w:right="6" w:firstLine="0"/>
              <w:jc w:val="left"/>
              <w:rPr>
                <w:sz w:val="22"/>
                <w:lang w:val="en-US"/>
              </w:rPr>
            </w:pPr>
            <w:r>
              <w:rPr>
                <w:sz w:val="22"/>
                <w:lang w:val="en-US"/>
              </w:rPr>
              <w:t>- Cổng TTĐT Chính phủ;</w:t>
            </w:r>
          </w:p>
          <w:p>
            <w:pPr>
              <w:pStyle w:val="BodyText"/>
              <w:spacing w:before="0"/>
              <w:ind w:left="0" w:right="6" w:firstLine="0"/>
              <w:jc w:val="left"/>
              <w:rPr>
                <w:sz w:val="22"/>
                <w:lang w:val="en-US"/>
              </w:rPr>
            </w:pPr>
            <w:r>
              <w:rPr>
                <w:sz w:val="22"/>
                <w:lang w:val="en-US"/>
              </w:rPr>
              <w:t>- Cục Kiểm tra Văn bản QPPL – Bộ Tư pháp;</w:t>
            </w:r>
          </w:p>
          <w:p>
            <w:pPr>
              <w:pStyle w:val="BodyText"/>
              <w:spacing w:before="0"/>
              <w:ind w:left="0" w:right="6" w:firstLine="0"/>
              <w:jc w:val="left"/>
              <w:rPr>
                <w:sz w:val="22"/>
                <w:lang w:val="en-US"/>
              </w:rPr>
            </w:pPr>
            <w:r>
              <w:rPr>
                <w:sz w:val="22"/>
                <w:lang w:val="en-US"/>
              </w:rPr>
              <w:t xml:space="preserve">- TT Tỉnh ủy, TT HĐND tỉnh; </w:t>
            </w:r>
          </w:p>
          <w:p>
            <w:pPr>
              <w:pStyle w:val="BodyText"/>
              <w:spacing w:before="0"/>
              <w:ind w:left="0" w:right="6" w:firstLine="0"/>
              <w:jc w:val="left"/>
              <w:rPr>
                <w:sz w:val="22"/>
                <w:lang w:val="en-US"/>
              </w:rPr>
            </w:pPr>
            <w:r>
              <w:rPr>
                <w:sz w:val="22"/>
                <w:lang w:val="en-US"/>
              </w:rPr>
              <w:t>- Chủ tịch, các PCT UBND tỉnh;</w:t>
            </w:r>
          </w:p>
          <w:p>
            <w:pPr>
              <w:pStyle w:val="BodyText"/>
              <w:spacing w:before="0"/>
              <w:ind w:left="0" w:right="6" w:firstLine="0"/>
              <w:jc w:val="left"/>
              <w:rPr>
                <w:sz w:val="22"/>
                <w:lang w:val="en-US"/>
              </w:rPr>
            </w:pPr>
            <w:r>
              <w:rPr>
                <w:sz w:val="22"/>
                <w:lang w:val="en-US"/>
              </w:rPr>
              <w:t>- Đoàn Đại biểu Quốc hội tỉnh;</w:t>
            </w:r>
          </w:p>
          <w:p>
            <w:pPr>
              <w:pStyle w:val="BodyText"/>
              <w:spacing w:before="0"/>
              <w:ind w:left="0" w:right="6" w:firstLine="0"/>
              <w:jc w:val="left"/>
              <w:rPr>
                <w:sz w:val="22"/>
                <w:lang w:val="en-US"/>
              </w:rPr>
            </w:pPr>
            <w:r>
              <w:rPr>
                <w:sz w:val="22"/>
                <w:lang w:val="en-US"/>
              </w:rPr>
              <w:t>- Ban Tổ chức Tỉnh ủy;</w:t>
            </w:r>
          </w:p>
          <w:p>
            <w:pPr>
              <w:pStyle w:val="BodyText"/>
              <w:spacing w:before="0"/>
              <w:ind w:left="0" w:right="6" w:firstLine="0"/>
              <w:jc w:val="left"/>
              <w:rPr>
                <w:sz w:val="22"/>
                <w:lang w:val="en-US"/>
              </w:rPr>
            </w:pPr>
            <w:r>
              <w:rPr>
                <w:sz w:val="22"/>
                <w:lang w:val="en-US"/>
              </w:rPr>
              <w:t>- Các Ban HĐND tỉnh;</w:t>
            </w:r>
          </w:p>
          <w:p>
            <w:pPr>
              <w:pStyle w:val="BodyText"/>
              <w:spacing w:before="0"/>
              <w:ind w:left="0" w:right="6" w:firstLine="0"/>
              <w:jc w:val="left"/>
              <w:rPr>
                <w:sz w:val="22"/>
                <w:lang w:val="en-US"/>
              </w:rPr>
            </w:pPr>
            <w:r>
              <w:rPr>
                <w:sz w:val="22"/>
                <w:lang w:val="en-US"/>
              </w:rPr>
              <w:t>- Đảng ủy UBND tỉnh;</w:t>
            </w:r>
          </w:p>
          <w:p>
            <w:pPr>
              <w:pStyle w:val="BodyText"/>
              <w:spacing w:before="0"/>
              <w:ind w:left="0" w:right="6" w:firstLine="0"/>
              <w:jc w:val="left"/>
              <w:rPr>
                <w:sz w:val="22"/>
                <w:lang w:val="en-US"/>
              </w:rPr>
            </w:pPr>
            <w:r>
              <w:rPr>
                <w:sz w:val="22"/>
                <w:lang w:val="en-US"/>
              </w:rPr>
              <w:t>- Các sở, ban, ngành cấp tỉnh;</w:t>
            </w:r>
          </w:p>
          <w:p>
            <w:pPr>
              <w:pStyle w:val="BodyText"/>
              <w:spacing w:before="0"/>
              <w:ind w:left="0" w:right="6" w:firstLine="0"/>
              <w:jc w:val="left"/>
              <w:rPr>
                <w:sz w:val="22"/>
                <w:lang w:val="en-US"/>
              </w:rPr>
            </w:pPr>
            <w:r>
              <w:rPr>
                <w:sz w:val="22"/>
                <w:lang w:val="en-US"/>
              </w:rPr>
              <w:t>- CVP, PCVP UBND tỉnh;</w:t>
            </w:r>
          </w:p>
          <w:p>
            <w:pPr>
              <w:pStyle w:val="BodyText"/>
              <w:spacing w:before="0"/>
              <w:ind w:left="0" w:right="6" w:firstLine="0"/>
              <w:jc w:val="left"/>
              <w:rPr>
                <w:sz w:val="22"/>
                <w:lang w:val="en-US"/>
              </w:rPr>
            </w:pPr>
            <w:r>
              <w:rPr>
                <w:sz w:val="22"/>
                <w:lang w:val="en-US"/>
              </w:rPr>
              <w:t>- Trung tâm CB-TH tỉnh;</w:t>
            </w:r>
          </w:p>
          <w:p>
            <w:pPr>
              <w:pStyle w:val="BodyText"/>
              <w:spacing w:before="0"/>
              <w:ind w:left="0" w:right="6" w:firstLine="0"/>
              <w:jc w:val="left"/>
              <w:rPr>
                <w:sz w:val="22"/>
                <w:lang w:val="en-US"/>
              </w:rPr>
            </w:pPr>
            <w:r>
              <w:rPr>
                <w:sz w:val="22"/>
                <w:lang w:val="en-US"/>
              </w:rPr>
              <w:t xml:space="preserve">- Cổng TTĐT tỉnh; </w:t>
            </w:r>
          </w:p>
          <w:p>
            <w:pPr>
              <w:pStyle w:val="BodyText"/>
              <w:spacing w:before="0"/>
              <w:ind w:left="0" w:right="6" w:firstLine="0"/>
              <w:jc w:val="left"/>
              <w:rPr>
                <w:sz w:val="22"/>
                <w:lang w:val="en-US"/>
              </w:rPr>
            </w:pPr>
            <w:r>
              <w:rPr>
                <w:sz w:val="22"/>
                <w:lang w:val="en-US"/>
              </w:rPr>
              <w:t>- UBND các xã, phường;</w:t>
            </w:r>
          </w:p>
          <w:p>
            <w:pPr>
              <w:pStyle w:val="BodyText"/>
              <w:spacing w:before="0"/>
              <w:ind w:left="0" w:right="6" w:firstLine="0"/>
              <w:jc w:val="left"/>
              <w:rPr>
                <w:lang w:val="en-US"/>
              </w:rPr>
            </w:pPr>
            <w:r>
              <w:rPr>
                <w:sz w:val="22"/>
                <w:lang w:val="en-US"/>
              </w:rPr>
              <w:t>- Lưu: VT, NL, NC</w:t>
            </w:r>
            <w:r>
              <w:rPr>
                <w:sz w:val="22"/>
                <w:lang w:val="en-US"/>
              </w:rPr>
              <w:softHyphen/>
            </w:r>
            <w:r>
              <w:rPr>
                <w:sz w:val="22"/>
                <w:vertAlign w:val="subscript"/>
                <w:lang w:val="en-US"/>
              </w:rPr>
              <w:t>2</w:t>
            </w:r>
            <w:r>
              <w:rPr>
                <w:sz w:val="22"/>
                <w:lang w:val="en-US"/>
              </w:rPr>
              <w:t>.</w:t>
            </w:r>
          </w:p>
        </w:tc>
        <w:tc>
          <w:tcPr>
            <w:tcW w:w="4533" w:type="dxa"/>
          </w:tcPr>
          <w:p>
            <w:pPr>
              <w:pStyle w:val="BodyText"/>
              <w:spacing w:before="0"/>
              <w:ind w:left="0" w:right="6" w:firstLine="0"/>
              <w:jc w:val="center"/>
              <w:rPr>
                <w:b/>
                <w:sz w:val="16"/>
                <w:lang w:val="en-US"/>
              </w:rPr>
            </w:pPr>
          </w:p>
          <w:p>
            <w:pPr>
              <w:pStyle w:val="BodyText"/>
              <w:spacing w:before="0"/>
              <w:ind w:left="0" w:right="6" w:firstLine="0"/>
              <w:jc w:val="center"/>
              <w:rPr>
                <w:b/>
                <w:lang w:val="en-US"/>
              </w:rPr>
            </w:pPr>
            <w:r>
              <w:rPr>
                <w:b/>
                <w:lang w:val="en-US"/>
              </w:rPr>
              <w:t>TM. ỦY BAN NHÂN DÂN</w:t>
            </w:r>
          </w:p>
          <w:p>
            <w:pPr>
              <w:pStyle w:val="BodyText"/>
              <w:spacing w:before="0"/>
              <w:ind w:left="0" w:right="6" w:firstLine="0"/>
              <w:jc w:val="center"/>
              <w:rPr>
                <w:b/>
                <w:lang w:val="en-US"/>
              </w:rPr>
            </w:pPr>
            <w:r>
              <w:rPr>
                <w:b/>
                <w:lang w:val="en-US"/>
              </w:rPr>
              <w:t>CHỦ TỊCH</w:t>
            </w:r>
          </w:p>
          <w:p>
            <w:pPr>
              <w:pStyle w:val="BodyText"/>
              <w:spacing w:before="0"/>
              <w:ind w:left="0" w:right="6" w:firstLine="0"/>
              <w:jc w:val="center"/>
              <w:rPr>
                <w:b/>
                <w:lang w:val="en-US"/>
              </w:rPr>
            </w:pPr>
          </w:p>
          <w:p>
            <w:pPr>
              <w:pStyle w:val="BodyText"/>
              <w:spacing w:before="0"/>
              <w:ind w:left="0" w:right="6" w:firstLine="0"/>
              <w:jc w:val="center"/>
              <w:rPr>
                <w:b/>
                <w:lang w:val="en-US"/>
              </w:rPr>
            </w:pPr>
          </w:p>
          <w:p>
            <w:pPr>
              <w:pStyle w:val="BodyText"/>
              <w:spacing w:before="0"/>
              <w:ind w:left="0" w:right="6" w:firstLine="0"/>
              <w:jc w:val="center"/>
              <w:rPr>
                <w:b/>
                <w:lang w:val="en-US"/>
              </w:rPr>
            </w:pPr>
          </w:p>
          <w:p>
            <w:pPr>
              <w:pStyle w:val="BodyText"/>
              <w:spacing w:before="0"/>
              <w:ind w:left="0" w:right="6" w:firstLine="0"/>
              <w:jc w:val="center"/>
              <w:rPr>
                <w:b/>
                <w:lang w:val="en-US"/>
              </w:rPr>
            </w:pPr>
          </w:p>
          <w:p>
            <w:pPr>
              <w:pStyle w:val="BodyText"/>
              <w:spacing w:before="0"/>
              <w:ind w:left="0" w:right="6" w:firstLine="0"/>
              <w:jc w:val="center"/>
              <w:rPr>
                <w:b/>
                <w:lang w:val="en-US"/>
              </w:rPr>
            </w:pPr>
          </w:p>
          <w:p>
            <w:pPr>
              <w:pStyle w:val="BodyText"/>
              <w:spacing w:before="0"/>
              <w:ind w:left="0" w:right="6" w:firstLine="0"/>
              <w:jc w:val="center"/>
              <w:rPr>
                <w:b/>
                <w:lang w:val="en-US"/>
              </w:rPr>
            </w:pPr>
          </w:p>
          <w:p>
            <w:pPr>
              <w:pStyle w:val="BodyText"/>
              <w:spacing w:before="0"/>
              <w:ind w:left="0" w:right="6" w:firstLine="0"/>
              <w:jc w:val="center"/>
              <w:rPr>
                <w:b/>
                <w:lang w:val="en-US"/>
              </w:rPr>
            </w:pPr>
          </w:p>
          <w:p>
            <w:pPr>
              <w:pStyle w:val="BodyText"/>
              <w:spacing w:before="0"/>
              <w:ind w:left="0" w:right="6" w:firstLine="0"/>
              <w:jc w:val="center"/>
              <w:rPr>
                <w:lang w:val="en-US"/>
              </w:rPr>
            </w:pPr>
            <w:r>
              <w:rPr>
                <w:b/>
                <w:lang w:val="en-US"/>
              </w:rPr>
              <w:t>Võ Trọng Hải</w:t>
            </w:r>
          </w:p>
        </w:tc>
      </w:tr>
    </w:tbl>
    <w:p>
      <w:pPr>
        <w:pStyle w:val="BodyText"/>
        <w:spacing w:before="162"/>
        <w:ind w:left="0" w:right="3" w:firstLine="0"/>
        <w:jc w:val="left"/>
        <w:rPr>
          <w:lang w:val="en-US"/>
        </w:rPr>
      </w:pPr>
    </w:p>
    <w:p>
      <w:pPr>
        <w:pStyle w:val="BodyText"/>
        <w:spacing w:before="6"/>
        <w:ind w:left="0" w:right="3" w:firstLine="0"/>
        <w:jc w:val="left"/>
      </w:pPr>
    </w:p>
    <w:p>
      <w:pPr>
        <w:pStyle w:val="BodyText"/>
        <w:jc w:val="left"/>
        <w:rPr>
          <w:sz w:val="11"/>
        </w:rPr>
        <w:sectPr>
          <w:pgSz w:w="11910" w:h="16850" w:code="9"/>
          <w:pgMar w:top="1247" w:right="1134" w:bottom="907" w:left="1701" w:header="720" w:footer="720" w:gutter="0"/>
          <w:cols w:space="720"/>
          <w:docGrid w:linePitch="299"/>
        </w:sectPr>
      </w:pPr>
    </w:p>
    <w:p>
      <w:pPr>
        <w:pStyle w:val="BodyText"/>
        <w:spacing w:before="5"/>
        <w:ind w:left="0" w:firstLine="0"/>
        <w:jc w:val="left"/>
        <w:rPr>
          <w:sz w:val="2"/>
        </w:rPr>
      </w:pPr>
    </w:p>
    <w:tbl>
      <w:tblPr>
        <w:tblW w:w="0" w:type="auto"/>
        <w:tblInd w:w="40" w:type="dxa"/>
        <w:tblLayout w:type="fixed"/>
        <w:tblCellMar>
          <w:left w:w="0" w:type="dxa"/>
          <w:right w:w="0" w:type="dxa"/>
        </w:tblCellMar>
        <w:tblLook w:val="01E0" w:firstRow="1" w:lastRow="1" w:firstColumn="1" w:lastColumn="1" w:noHBand="0" w:noVBand="0"/>
      </w:tblPr>
      <w:tblGrid>
        <w:gridCol w:w="2931"/>
        <w:gridCol w:w="5902"/>
      </w:tblGrid>
      <w:tr>
        <w:trPr>
          <w:trHeight w:val="665"/>
        </w:trPr>
        <w:tc>
          <w:tcPr>
            <w:tcW w:w="2931" w:type="dxa"/>
          </w:tcPr>
          <w:p>
            <w:pPr>
              <w:pStyle w:val="TableParagraph"/>
              <w:ind w:left="314" w:right="431" w:hanging="264"/>
              <w:rPr>
                <w:b/>
                <w:sz w:val="26"/>
              </w:rPr>
            </w:pPr>
            <w:r>
              <w:rPr>
                <w:b/>
                <w:noProof/>
                <w:sz w:val="26"/>
                <w:lang w:val="en-US"/>
              </w:rPr>
              <mc:AlternateContent>
                <mc:Choice Requires="wpg">
                  <w:drawing>
                    <wp:anchor distT="0" distB="0" distL="0" distR="0" simplePos="0" relativeHeight="251660288" behindDoc="1" locked="0" layoutInCell="1" allowOverlap="1">
                      <wp:simplePos x="0" y="0"/>
                      <wp:positionH relativeFrom="column">
                        <wp:posOffset>467309</wp:posOffset>
                      </wp:positionH>
                      <wp:positionV relativeFrom="paragraph">
                        <wp:posOffset>396452</wp:posOffset>
                      </wp:positionV>
                      <wp:extent cx="579120" cy="952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120" cy="9525"/>
                                <a:chOff x="0" y="0"/>
                                <a:chExt cx="579120" cy="9525"/>
                              </a:xfrm>
                            </wpg:grpSpPr>
                            <wps:wsp>
                              <wps:cNvPr id="9" name="Graphic 9"/>
                              <wps:cNvSpPr/>
                              <wps:spPr>
                                <a:xfrm>
                                  <a:off x="0" y="4572"/>
                                  <a:ext cx="579120" cy="1270"/>
                                </a:xfrm>
                                <a:custGeom>
                                  <a:avLst/>
                                  <a:gdLst/>
                                  <a:ahLst/>
                                  <a:cxnLst/>
                                  <a:rect l="l" t="t" r="r" b="b"/>
                                  <a:pathLst>
                                    <a:path w="579120">
                                      <a:moveTo>
                                        <a:pt x="0" y="0"/>
                                      </a:moveTo>
                                      <a:lnTo>
                                        <a:pt x="579119" y="0"/>
                                      </a:lnTo>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8" o:spid="_x0000_s1026" style="position:absolute;margin-left:36.8pt;margin-top:31.2pt;width:45.6pt;height:.75pt;z-index:-251656192;mso-wrap-distance-left:0;mso-wrap-distance-right:0" coordsize="579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">
                      <v:shape id="Graphic 9" o:spid="_x0000_s1027" style="position:absolute;top:45;width:5791;height:13;visibility:visible;mso-wrap-style:square;v-text-anchor:top" coordsize="5791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" path="m,l579119,e" filled="f" strokeweight=".72pt">
                        <v:path arrowok="t"/>
                      </v:shape>
                    </v:group>
                  </w:pict>
                </mc:Fallback>
              </mc:AlternateContent>
            </w:r>
            <w:r>
              <w:rPr>
                <w:b/>
                <w:sz w:val="26"/>
              </w:rPr>
              <w:t>ỦY</w:t>
            </w:r>
            <w:r>
              <w:rPr>
                <w:b/>
                <w:spacing w:val="-13"/>
                <w:sz w:val="26"/>
              </w:rPr>
              <w:t xml:space="preserve"> </w:t>
            </w:r>
            <w:r>
              <w:rPr>
                <w:b/>
                <w:sz w:val="26"/>
              </w:rPr>
              <w:t>BAN</w:t>
            </w:r>
            <w:r>
              <w:rPr>
                <w:b/>
                <w:spacing w:val="-13"/>
                <w:sz w:val="26"/>
              </w:rPr>
              <w:t xml:space="preserve"> </w:t>
            </w:r>
            <w:r>
              <w:rPr>
                <w:b/>
                <w:sz w:val="26"/>
              </w:rPr>
              <w:t>NHÂN</w:t>
            </w:r>
            <w:r>
              <w:rPr>
                <w:b/>
                <w:spacing w:val="-13"/>
                <w:sz w:val="26"/>
              </w:rPr>
              <w:t xml:space="preserve"> </w:t>
            </w:r>
            <w:r>
              <w:rPr>
                <w:b/>
                <w:sz w:val="26"/>
              </w:rPr>
              <w:t>DÂN TỈNH HÀ TĨNH</w:t>
            </w:r>
          </w:p>
        </w:tc>
        <w:tc>
          <w:tcPr>
            <w:tcW w:w="5902" w:type="dxa"/>
          </w:tcPr>
          <w:p>
            <w:pPr>
              <w:pStyle w:val="TableParagraph"/>
              <w:spacing w:line="283" w:lineRule="exact"/>
              <w:ind w:left="393" w:right="9"/>
              <w:jc w:val="center"/>
              <w:rPr>
                <w:b/>
                <w:sz w:val="26"/>
              </w:rPr>
            </w:pPr>
            <w:r>
              <w:rPr>
                <w:b/>
                <w:sz w:val="26"/>
              </w:rPr>
              <w:t>CỘNG</w:t>
            </w:r>
            <w:r>
              <w:rPr>
                <w:b/>
                <w:spacing w:val="-8"/>
                <w:sz w:val="26"/>
              </w:rPr>
              <w:t xml:space="preserve"> </w:t>
            </w:r>
            <w:r>
              <w:rPr>
                <w:b/>
                <w:sz w:val="26"/>
              </w:rPr>
              <w:t>HÒA</w:t>
            </w:r>
            <w:r>
              <w:rPr>
                <w:b/>
                <w:spacing w:val="-6"/>
                <w:sz w:val="26"/>
              </w:rPr>
              <w:t xml:space="preserve"> </w:t>
            </w:r>
            <w:r>
              <w:rPr>
                <w:b/>
                <w:sz w:val="26"/>
              </w:rPr>
              <w:t>XÃ</w:t>
            </w:r>
            <w:r>
              <w:rPr>
                <w:b/>
                <w:spacing w:val="-6"/>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8"/>
                <w:sz w:val="26"/>
              </w:rPr>
              <w:t xml:space="preserve"> </w:t>
            </w:r>
            <w:r>
              <w:rPr>
                <w:b/>
                <w:sz w:val="26"/>
              </w:rPr>
              <w:t>VIỆT</w:t>
            </w:r>
            <w:r>
              <w:rPr>
                <w:b/>
                <w:spacing w:val="-6"/>
                <w:sz w:val="26"/>
              </w:rPr>
              <w:t xml:space="preserve"> </w:t>
            </w:r>
            <w:r>
              <w:rPr>
                <w:b/>
                <w:spacing w:val="-5"/>
                <w:sz w:val="26"/>
              </w:rPr>
              <w:t>NAM</w:t>
            </w:r>
          </w:p>
          <w:p>
            <w:pPr>
              <w:pStyle w:val="TableParagraph"/>
              <w:spacing w:line="318" w:lineRule="exact"/>
              <w:ind w:left="393"/>
              <w:jc w:val="center"/>
              <w:rPr>
                <w:b/>
                <w:sz w:val="28"/>
              </w:rPr>
            </w:pPr>
            <w:r>
              <w:rPr>
                <w:b/>
                <w:noProof/>
                <w:sz w:val="28"/>
                <w:lang w:val="en-US"/>
              </w:rPr>
              <mc:AlternateContent>
                <mc:Choice Requires="wpg">
                  <w:drawing>
                    <wp:anchor distT="0" distB="0" distL="0" distR="0" simplePos="0" relativeHeight="251659264" behindDoc="0" locked="0" layoutInCell="1" allowOverlap="1">
                      <wp:simplePos x="0" y="0"/>
                      <wp:positionH relativeFrom="column">
                        <wp:posOffset>1016869</wp:posOffset>
                      </wp:positionH>
                      <wp:positionV relativeFrom="paragraph">
                        <wp:posOffset>233414</wp:posOffset>
                      </wp:positionV>
                      <wp:extent cx="1918335" cy="952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18335" cy="9525"/>
                                <a:chOff x="0" y="0"/>
                                <a:chExt cx="1918335" cy="9525"/>
                              </a:xfrm>
                            </wpg:grpSpPr>
                            <wps:wsp>
                              <wps:cNvPr id="11" name="Graphic 11"/>
                              <wps:cNvSpPr/>
                              <wps:spPr>
                                <a:xfrm>
                                  <a:off x="0" y="4572"/>
                                  <a:ext cx="1918335" cy="1270"/>
                                </a:xfrm>
                                <a:custGeom>
                                  <a:avLst/>
                                  <a:gdLst/>
                                  <a:ahLst/>
                                  <a:cxnLst/>
                                  <a:rect l="l" t="t" r="r" b="b"/>
                                  <a:pathLst>
                                    <a:path w="1918335">
                                      <a:moveTo>
                                        <a:pt x="0" y="0"/>
                                      </a:moveTo>
                                      <a:lnTo>
                                        <a:pt x="1918335" y="0"/>
                                      </a:lnTo>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10" o:spid="_x0000_s1026" style="position:absolute;margin-left:80.05pt;margin-top:18.4pt;width:151.05pt;height:.75pt;z-index:251659264;mso-wrap-distance-left:0;mso-wrap-distance-right:0" coordsize="1918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">
                      <v:shape id="Graphic 11" o:spid="_x0000_s1027" style="position:absolute;top:45;width:19183;height:13;visibility:visible;mso-wrap-style:square;v-text-anchor:top" coordsize="19183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" path="m,l1918335,e" filled="f" strokeweight=".72pt">
                        <v:path arrowok="t"/>
                      </v:shape>
                    </v:group>
                  </w:pict>
                </mc:Fallback>
              </mc:AlternateContent>
            </w:r>
            <w:r>
              <w:rPr>
                <w:b/>
                <w:sz w:val="28"/>
              </w:rPr>
              <w:t>Độc</w:t>
            </w:r>
            <w:r>
              <w:rPr>
                <w:b/>
                <w:spacing w:val="-2"/>
                <w:sz w:val="28"/>
              </w:rPr>
              <w:t xml:space="preserve"> </w:t>
            </w:r>
            <w:r>
              <w:rPr>
                <w:b/>
                <w:sz w:val="28"/>
              </w:rPr>
              <w:t>lập</w:t>
            </w:r>
            <w:r>
              <w:rPr>
                <w:b/>
                <w:spacing w:val="-2"/>
                <w:sz w:val="28"/>
              </w:rPr>
              <w:t xml:space="preserve"> </w:t>
            </w:r>
            <w:r>
              <w:rPr>
                <w:sz w:val="28"/>
              </w:rPr>
              <w:t>-</w:t>
            </w:r>
            <w:r>
              <w:rPr>
                <w:spacing w:val="-2"/>
                <w:sz w:val="28"/>
              </w:rPr>
              <w:t xml:space="preserve"> </w:t>
            </w:r>
            <w:r>
              <w:rPr>
                <w:b/>
                <w:sz w:val="28"/>
              </w:rPr>
              <w:t>Tự</w:t>
            </w:r>
            <w:r>
              <w:rPr>
                <w:b/>
                <w:spacing w:val="-3"/>
                <w:sz w:val="28"/>
              </w:rPr>
              <w:t xml:space="preserve"> </w:t>
            </w:r>
            <w:r>
              <w:rPr>
                <w:b/>
                <w:sz w:val="28"/>
              </w:rPr>
              <w:t>do</w:t>
            </w:r>
            <w:r>
              <w:rPr>
                <w:b/>
                <w:spacing w:val="-1"/>
                <w:sz w:val="28"/>
              </w:rPr>
              <w:t xml:space="preserve"> </w:t>
            </w:r>
            <w:r>
              <w:rPr>
                <w:sz w:val="28"/>
              </w:rPr>
              <w:t>-</w:t>
            </w:r>
            <w:r>
              <w:rPr>
                <w:spacing w:val="-3"/>
                <w:sz w:val="28"/>
              </w:rPr>
              <w:t xml:space="preserve"> </w:t>
            </w:r>
            <w:r>
              <w:rPr>
                <w:b/>
                <w:sz w:val="28"/>
              </w:rPr>
              <w:t>Hạnh</w:t>
            </w:r>
            <w:r>
              <w:rPr>
                <w:b/>
                <w:spacing w:val="-2"/>
                <w:sz w:val="28"/>
              </w:rPr>
              <w:t xml:space="preserve"> </w:t>
            </w:r>
            <w:r>
              <w:rPr>
                <w:b/>
                <w:spacing w:val="-4"/>
                <w:sz w:val="28"/>
              </w:rPr>
              <w:t>phúc</w:t>
            </w:r>
          </w:p>
        </w:tc>
      </w:tr>
    </w:tbl>
    <w:p>
      <w:pPr>
        <w:pStyle w:val="BodyText"/>
        <w:spacing w:before="171"/>
        <w:ind w:left="0" w:firstLine="0"/>
        <w:jc w:val="left"/>
      </w:pPr>
    </w:p>
    <w:p>
      <w:pPr>
        <w:pStyle w:val="Heading1"/>
      </w:pPr>
      <w:r>
        <w:t>QUY</w:t>
      </w:r>
      <w:r>
        <w:rPr>
          <w:spacing w:val="-4"/>
        </w:rPr>
        <w:t xml:space="preserve"> ĐỊNH</w:t>
      </w:r>
    </w:p>
    <w:p>
      <w:pPr>
        <w:pStyle w:val="Heading2"/>
        <w:ind w:left="1462" w:right="2026"/>
        <w:jc w:val="center"/>
      </w:pPr>
      <w:r>
        <w:t>Chức</w:t>
      </w:r>
      <w:r>
        <w:rPr>
          <w:spacing w:val="-4"/>
        </w:rPr>
        <w:t xml:space="preserve"> </w:t>
      </w:r>
      <w:r>
        <w:t>năng,</w:t>
      </w:r>
      <w:r>
        <w:rPr>
          <w:spacing w:val="-4"/>
        </w:rPr>
        <w:t xml:space="preserve"> </w:t>
      </w:r>
      <w:r>
        <w:t>nhiệm</w:t>
      </w:r>
      <w:r>
        <w:rPr>
          <w:spacing w:val="-7"/>
        </w:rPr>
        <w:t xml:space="preserve"> </w:t>
      </w:r>
      <w:r>
        <w:t>vụ,</w:t>
      </w:r>
      <w:r>
        <w:rPr>
          <w:spacing w:val="-3"/>
        </w:rPr>
        <w:t xml:space="preserve"> </w:t>
      </w:r>
      <w:r>
        <w:t>quyền</w:t>
      </w:r>
      <w:r>
        <w:rPr>
          <w:spacing w:val="-3"/>
        </w:rPr>
        <w:t xml:space="preserve"> </w:t>
      </w:r>
      <w:r>
        <w:t>hạn</w:t>
      </w:r>
      <w:r>
        <w:rPr>
          <w:spacing w:val="-3"/>
        </w:rPr>
        <w:t xml:space="preserve"> </w:t>
      </w:r>
      <w:r>
        <w:t>và</w:t>
      </w:r>
      <w:r>
        <w:rPr>
          <w:spacing w:val="-2"/>
        </w:rPr>
        <w:t xml:space="preserve"> </w:t>
      </w:r>
      <w:r>
        <w:t>cơ</w:t>
      </w:r>
      <w:r>
        <w:rPr>
          <w:spacing w:val="-3"/>
        </w:rPr>
        <w:t xml:space="preserve"> </w:t>
      </w:r>
      <w:r>
        <w:t>cấu</w:t>
      </w:r>
      <w:r>
        <w:rPr>
          <w:spacing w:val="-3"/>
        </w:rPr>
        <w:t xml:space="preserve"> </w:t>
      </w:r>
      <w:r>
        <w:t>tổ</w:t>
      </w:r>
      <w:r>
        <w:rPr>
          <w:spacing w:val="-3"/>
        </w:rPr>
        <w:t xml:space="preserve"> </w:t>
      </w:r>
      <w:r>
        <w:t>chức của Sở Nông nghiệp và Môi trường</w:t>
      </w:r>
    </w:p>
    <w:p>
      <w:pPr>
        <w:ind w:left="263" w:right="141"/>
        <w:jc w:val="center"/>
        <w:rPr>
          <w:i/>
          <w:sz w:val="28"/>
        </w:rPr>
      </w:pPr>
      <w:r>
        <w:rPr>
          <w:i/>
          <w:sz w:val="28"/>
        </w:rPr>
        <w:t>(Kèm theo Quyết định số:</w:t>
      </w:r>
      <w:r>
        <w:rPr>
          <w:i/>
          <w:sz w:val="28"/>
        </w:rPr>
        <w:tab/>
        <w:t>/2025/QĐ-UBND ngày</w:t>
      </w:r>
      <w:r>
        <w:rPr>
          <w:i/>
          <w:sz w:val="28"/>
        </w:rPr>
        <w:tab/>
      </w:r>
      <w:r>
        <w:rPr>
          <w:i/>
          <w:spacing w:val="-2"/>
          <w:sz w:val="28"/>
        </w:rPr>
        <w:t>tháng</w:t>
      </w:r>
      <w:r>
        <w:rPr>
          <w:i/>
          <w:sz w:val="28"/>
        </w:rPr>
        <w:tab/>
      </w:r>
      <w:r>
        <w:rPr>
          <w:i/>
          <w:sz w:val="28"/>
          <w:lang w:val="en-US"/>
        </w:rPr>
        <w:t xml:space="preserve">  </w:t>
      </w:r>
      <w:r>
        <w:rPr>
          <w:i/>
          <w:sz w:val="28"/>
        </w:rPr>
        <w:t>năm</w:t>
      </w:r>
      <w:r>
        <w:rPr>
          <w:i/>
          <w:spacing w:val="-18"/>
          <w:sz w:val="28"/>
        </w:rPr>
        <w:t xml:space="preserve"> </w:t>
      </w:r>
      <w:r>
        <w:rPr>
          <w:i/>
          <w:sz w:val="28"/>
        </w:rPr>
        <w:t>2025 của Ủy ban nhân dân tỉnh Hà Tĩnh)</w:t>
      </w:r>
    </w:p>
    <w:p>
      <w:pPr>
        <w:pStyle w:val="BodyText"/>
        <w:spacing w:before="6"/>
        <w:ind w:left="0" w:firstLine="0"/>
        <w:jc w:val="left"/>
        <w:rPr>
          <w:i/>
          <w:sz w:val="3"/>
        </w:rPr>
      </w:pPr>
      <w:r>
        <w:rPr>
          <w:i/>
          <w:noProof/>
          <w:sz w:val="3"/>
          <w:lang w:val="en-US"/>
        </w:rPr>
        <mc:AlternateContent>
          <mc:Choice Requires="wps">
            <w:drawing>
              <wp:anchor distT="0" distB="0" distL="0" distR="0" simplePos="0" relativeHeight="251662336" behindDoc="1" locked="0" layoutInCell="1" allowOverlap="1">
                <wp:simplePos x="0" y="0"/>
                <wp:positionH relativeFrom="page">
                  <wp:posOffset>3336035</wp:posOffset>
                </wp:positionH>
                <wp:positionV relativeFrom="paragraph">
                  <wp:posOffset>41507</wp:posOffset>
                </wp:positionV>
                <wp:extent cx="114300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1270"/>
                        </a:xfrm>
                        <a:custGeom>
                          <a:avLst/>
                          <a:gdLst/>
                          <a:ahLst/>
                          <a:cxnLst/>
                          <a:rect l="l" t="t" r="r" b="b"/>
                          <a:pathLst>
                            <a:path w="1143000">
                              <a:moveTo>
                                <a:pt x="0" y="0"/>
                              </a:moveTo>
                              <a:lnTo>
                                <a:pt x="114300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2" o:spid="_x0000_s1026" style="position:absolute;margin-left:262.7pt;margin-top:3.25pt;width:90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1143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" path="m,l1143000,e" filled="f" strokeweight=".72pt">
                <v:path arrowok="t"/>
                <w10:wrap type="topAndBottom" anchorx="page"/>
              </v:shape>
            </w:pict>
          </mc:Fallback>
        </mc:AlternateContent>
      </w:r>
    </w:p>
    <w:p>
      <w:pPr>
        <w:pStyle w:val="BodyText"/>
        <w:spacing w:before="31"/>
        <w:ind w:left="0" w:firstLine="0"/>
        <w:jc w:val="left"/>
        <w:rPr>
          <w:i/>
        </w:rPr>
      </w:pPr>
    </w:p>
    <w:p>
      <w:pPr>
        <w:pStyle w:val="Heading2"/>
        <w:spacing w:before="60"/>
        <w:ind w:left="0" w:firstLine="709"/>
        <w:rPr>
          <w:spacing w:val="-4"/>
        </w:rPr>
      </w:pPr>
      <w:r>
        <w:t>Điều</w:t>
      </w:r>
      <w:r>
        <w:rPr>
          <w:spacing w:val="-3"/>
        </w:rPr>
        <w:t xml:space="preserve"> </w:t>
      </w:r>
      <w:r>
        <w:t>1.</w:t>
      </w:r>
      <w:r>
        <w:rPr>
          <w:spacing w:val="-3"/>
        </w:rPr>
        <w:t xml:space="preserve"> </w:t>
      </w:r>
      <w:r>
        <w:t>Vị</w:t>
      </w:r>
      <w:r>
        <w:rPr>
          <w:spacing w:val="-1"/>
        </w:rPr>
        <w:t xml:space="preserve"> </w:t>
      </w:r>
      <w:r>
        <w:t>trí</w:t>
      </w:r>
      <w:r>
        <w:rPr>
          <w:spacing w:val="-2"/>
        </w:rPr>
        <w:t xml:space="preserve"> </w:t>
      </w:r>
      <w:r>
        <w:t>và</w:t>
      </w:r>
      <w:r>
        <w:rPr>
          <w:spacing w:val="-2"/>
        </w:rPr>
        <w:t xml:space="preserve"> </w:t>
      </w:r>
      <w:r>
        <w:t>chức</w:t>
      </w:r>
      <w:r>
        <w:rPr>
          <w:spacing w:val="-2"/>
        </w:rPr>
        <w:t xml:space="preserve"> </w:t>
      </w:r>
      <w:r>
        <w:rPr>
          <w:spacing w:val="-4"/>
        </w:rPr>
        <w:t>năng</w:t>
      </w:r>
    </w:p>
    <w:p>
      <w:pPr>
        <w:pStyle w:val="Heading2"/>
        <w:spacing w:before="60"/>
        <w:ind w:left="0" w:firstLine="709"/>
        <w:rPr>
          <w:b w:val="0"/>
        </w:rPr>
      </w:pPr>
      <w:r>
        <w:rPr>
          <w:b w:val="0"/>
          <w:lang w:val="en-US"/>
        </w:rPr>
        <w:t xml:space="preserve">1. </w:t>
      </w:r>
      <w:r>
        <w:rPr>
          <w:b w:val="0"/>
        </w:rPr>
        <w:t>Sở Nông nghiệp và Môi trường là cơ quan chuyên môn thuộc UBND tỉnh, thực hiện chức năng tham mưu, giúp UBND tỉnh quản lý nhà nước về: nông nghiệp; lâm nghiệp; diêm nghiệp; thủy sản; thủy lợi; phòng, chống thiên tai; giảm nghèo; phát triển nông thôn; đất đai; tài nguyên nước; tài nguyên khoáng sản, địa chất; môi trường; khí tượng thủy văn; biến đổi khí hậu; đo đạc và bản đồ; quản lý tổng hợp tài nguyên và bảo vệ môi trường biển và hải đảo; viễn thám; quản lý nhà nước các dịch vụ công trong các lĩnh vực thuộc phạm vi quản lý theo quy định của pháp luật.</w:t>
      </w:r>
    </w:p>
    <w:p>
      <w:pPr>
        <w:pStyle w:val="Heading2"/>
        <w:spacing w:before="60"/>
        <w:ind w:left="0" w:firstLine="709"/>
        <w:rPr>
          <w:b w:val="0"/>
        </w:rPr>
      </w:pPr>
      <w:r>
        <w:rPr>
          <w:b w:val="0"/>
          <w:lang w:val="en-US"/>
        </w:rPr>
        <w:t>2</w:t>
      </w:r>
      <w:r>
        <w:rPr>
          <w:b w:val="0"/>
        </w:rPr>
        <w:t>. Sở Nông nghiệp và Môi trường (sau đây viết tắt là Sở) có tư cách pháp nhân, có con dấu, tài khoản riêng theo quy định của pháp luật; chịu sự chỉ đạo, quản lý của UBND tỉnh, đồng thời chịu sự chỉ đạo, hướng dẫn, kiểm tra về chuyên môn, nghiệp vụ của Bộ Nông nghiệp và Môi trường.</w:t>
      </w:r>
    </w:p>
    <w:p>
      <w:pPr>
        <w:pStyle w:val="Heading2"/>
        <w:spacing w:before="60"/>
        <w:ind w:left="0" w:firstLine="709"/>
        <w:rPr>
          <w:spacing w:val="-5"/>
        </w:rPr>
      </w:pPr>
      <w:r>
        <w:t>Điều</w:t>
      </w:r>
      <w:r>
        <w:rPr>
          <w:spacing w:val="-2"/>
        </w:rPr>
        <w:t xml:space="preserve"> </w:t>
      </w:r>
      <w:r>
        <w:t>2.</w:t>
      </w:r>
      <w:r>
        <w:rPr>
          <w:spacing w:val="-2"/>
        </w:rPr>
        <w:t xml:space="preserve"> </w:t>
      </w:r>
      <w:r>
        <w:t>Nhiệm</w:t>
      </w:r>
      <w:r>
        <w:rPr>
          <w:spacing w:val="-6"/>
        </w:rPr>
        <w:t xml:space="preserve"> </w:t>
      </w:r>
      <w:r>
        <w:t>vụ</w:t>
      </w:r>
      <w:r>
        <w:rPr>
          <w:spacing w:val="-2"/>
        </w:rPr>
        <w:t xml:space="preserve"> </w:t>
      </w:r>
      <w:r>
        <w:t>và</w:t>
      </w:r>
      <w:r>
        <w:rPr>
          <w:spacing w:val="-3"/>
        </w:rPr>
        <w:t xml:space="preserve"> </w:t>
      </w:r>
      <w:r>
        <w:t>quyền</w:t>
      </w:r>
      <w:r>
        <w:rPr>
          <w:spacing w:val="-1"/>
        </w:rPr>
        <w:t xml:space="preserve"> </w:t>
      </w:r>
      <w:r>
        <w:rPr>
          <w:spacing w:val="-5"/>
        </w:rPr>
        <w:t>hạn</w:t>
      </w:r>
    </w:p>
    <w:p>
      <w:pPr>
        <w:pStyle w:val="Heading2"/>
        <w:spacing w:before="60"/>
        <w:ind w:left="0" w:firstLine="709"/>
        <w:rPr>
          <w:b w:val="0"/>
        </w:rPr>
      </w:pPr>
      <w:r>
        <w:rPr>
          <w:b w:val="0"/>
        </w:rPr>
        <w:t xml:space="preserve">Sở Nông nghiệp và Môi trường thực hiện các nhiệm vụ, quyền hạn quy định tại Nghị định số 150/2025/NĐ-CP ngày 12 tháng 6 năm 2025 của Chính phủ </w:t>
      </w:r>
      <w:r>
        <w:rPr>
          <w:b w:val="0"/>
          <w:lang w:val="en-US"/>
        </w:rPr>
        <w:t>Q</w:t>
      </w:r>
      <w:r>
        <w:rPr>
          <w:b w:val="0"/>
        </w:rPr>
        <w:t>uy định tổ chức các cơ quan chuyên môn thuộc UBND tỉnh, thành phố trực thuộc trung ương và UBND xã, phường, đặc khu thuộc tỉnh, thành phố trực thuộc trung ương và những nhiệm vụ, quyền hạn sau đây:</w:t>
      </w:r>
    </w:p>
    <w:p>
      <w:pPr>
        <w:pStyle w:val="ListParagraph"/>
        <w:tabs>
          <w:tab w:val="left" w:pos="1101"/>
        </w:tabs>
        <w:spacing w:before="60"/>
        <w:ind w:left="709" w:firstLine="0"/>
        <w:rPr>
          <w:spacing w:val="-4"/>
          <w:sz w:val="28"/>
        </w:rPr>
      </w:pPr>
      <w:r>
        <w:rPr>
          <w:sz w:val="28"/>
          <w:lang w:val="en-US"/>
        </w:rPr>
        <w:t xml:space="preserve">1. </w:t>
      </w:r>
      <w:r>
        <w:rPr>
          <w:sz w:val="28"/>
        </w:rPr>
        <w:t>Trình</w:t>
      </w:r>
      <w:r>
        <w:rPr>
          <w:spacing w:val="-2"/>
          <w:sz w:val="28"/>
        </w:rPr>
        <w:t xml:space="preserve"> </w:t>
      </w:r>
      <w:r>
        <w:rPr>
          <w:sz w:val="28"/>
        </w:rPr>
        <w:t>Ủy</w:t>
      </w:r>
      <w:r>
        <w:rPr>
          <w:spacing w:val="-6"/>
          <w:sz w:val="28"/>
        </w:rPr>
        <w:t xml:space="preserve"> </w:t>
      </w:r>
      <w:r>
        <w:rPr>
          <w:sz w:val="28"/>
        </w:rPr>
        <w:t>ban</w:t>
      </w:r>
      <w:r>
        <w:rPr>
          <w:spacing w:val="-1"/>
          <w:sz w:val="28"/>
        </w:rPr>
        <w:t xml:space="preserve"> </w:t>
      </w:r>
      <w:r>
        <w:rPr>
          <w:sz w:val="28"/>
        </w:rPr>
        <w:t>nhân</w:t>
      </w:r>
      <w:r>
        <w:rPr>
          <w:spacing w:val="-3"/>
          <w:sz w:val="28"/>
        </w:rPr>
        <w:t xml:space="preserve"> </w:t>
      </w:r>
      <w:r>
        <w:rPr>
          <w:sz w:val="28"/>
        </w:rPr>
        <w:t>dân</w:t>
      </w:r>
      <w:r>
        <w:rPr>
          <w:spacing w:val="-4"/>
          <w:sz w:val="28"/>
        </w:rPr>
        <w:t xml:space="preserve"> tỉnh</w:t>
      </w:r>
    </w:p>
    <w:p>
      <w:pPr>
        <w:pStyle w:val="ListParagraph"/>
        <w:tabs>
          <w:tab w:val="left" w:pos="1101"/>
        </w:tabs>
        <w:spacing w:before="60"/>
        <w:ind w:left="0" w:firstLine="709"/>
        <w:rPr>
          <w:sz w:val="28"/>
          <w:lang w:val="en-US"/>
        </w:rPr>
      </w:pPr>
      <w:r>
        <w:rPr>
          <w:sz w:val="28"/>
          <w:lang w:val="en-US"/>
        </w:rPr>
        <w:t xml:space="preserve">a) </w:t>
      </w:r>
      <w:r>
        <w:rPr>
          <w:sz w:val="28"/>
        </w:rPr>
        <w:t>Dự thảo nghị quyết của Hội đồng nhân dân tỉnh, dự thảo quyết định của Ủy ban nhân dân tỉnh liên quan đến các lĩnh vực thuộc phạm vi quản lý của Sở Nông nghiệp và Môi trường và các văn bản khác theo phân công của Ủy ban</w:t>
      </w:r>
      <w:r>
        <w:rPr>
          <w:spacing w:val="40"/>
          <w:sz w:val="28"/>
        </w:rPr>
        <w:t xml:space="preserve"> </w:t>
      </w:r>
      <w:r>
        <w:rPr>
          <w:sz w:val="28"/>
        </w:rPr>
        <w:t>nhân dân tỉnh</w:t>
      </w:r>
      <w:r>
        <w:rPr>
          <w:sz w:val="28"/>
          <w:lang w:val="en-US"/>
        </w:rPr>
        <w:t>;</w:t>
      </w:r>
    </w:p>
    <w:p>
      <w:pPr>
        <w:pStyle w:val="ListParagraph"/>
        <w:tabs>
          <w:tab w:val="left" w:pos="1101"/>
        </w:tabs>
        <w:spacing w:before="60"/>
        <w:ind w:left="0" w:firstLine="709"/>
        <w:rPr>
          <w:sz w:val="28"/>
        </w:rPr>
      </w:pPr>
      <w:r>
        <w:rPr>
          <w:sz w:val="28"/>
          <w:lang w:val="en-US"/>
        </w:rPr>
        <w:t xml:space="preserve">b) </w:t>
      </w:r>
      <w:r>
        <w:rPr>
          <w:sz w:val="28"/>
        </w:rPr>
        <w:t>Dự thảo kế hoạch</w:t>
      </w:r>
      <w:r>
        <w:rPr>
          <w:sz w:val="28"/>
          <w:lang w:val="en-US"/>
        </w:rPr>
        <w:t xml:space="preserve"> phát triển ngành</w:t>
      </w:r>
      <w:r>
        <w:rPr>
          <w:sz w:val="28"/>
        </w:rPr>
        <w:t xml:space="preserve">, </w:t>
      </w:r>
      <w:r>
        <w:rPr>
          <w:sz w:val="28"/>
          <w:lang w:val="en-US"/>
        </w:rPr>
        <w:t xml:space="preserve">lĩnh vực; </w:t>
      </w:r>
      <w:r>
        <w:rPr>
          <w:sz w:val="28"/>
        </w:rPr>
        <w:t>chương trình, đề án, dự án, biện pháp tổ chức thực hiện các nhiệm vụ thuộc ngành, lĩnh vực trong phạm vi quản lý của Sở Nông nghiệp và Môi trường;</w:t>
      </w:r>
    </w:p>
    <w:p>
      <w:pPr>
        <w:pStyle w:val="ListParagraph"/>
        <w:tabs>
          <w:tab w:val="left" w:pos="1108"/>
        </w:tabs>
        <w:spacing w:before="60"/>
        <w:ind w:left="0" w:firstLine="709"/>
        <w:rPr>
          <w:sz w:val="28"/>
        </w:rPr>
      </w:pPr>
      <w:r>
        <w:rPr>
          <w:sz w:val="28"/>
          <w:lang w:val="en-US"/>
        </w:rPr>
        <w:t xml:space="preserve">c) </w:t>
      </w:r>
      <w:r>
        <w:rPr>
          <w:sz w:val="28"/>
        </w:rPr>
        <w:t>Dự thảo quyết định quy định cụ thể chức năng, nhiệm vụ, quyền hạn và cơ cấu tổ chức của Sở Nông nghiệp và Môi trường; dự thảo quyết định thành lập, tổ chức lại, giải thể, đổi tên, quy định cơ cấu tổ chức các chi cục và đơn vị sự nghiệp công lập trực thuộc Sở theo quy định của pháp luật và phân cấp của Ủy ban nhân dân tỉnh;</w:t>
      </w:r>
    </w:p>
    <w:p>
      <w:pPr>
        <w:pStyle w:val="ListParagraph"/>
        <w:tabs>
          <w:tab w:val="left" w:pos="1108"/>
        </w:tabs>
        <w:spacing w:before="60"/>
        <w:ind w:left="0" w:firstLine="709"/>
        <w:rPr>
          <w:sz w:val="28"/>
          <w:lang w:val="en-US"/>
        </w:rPr>
      </w:pPr>
      <w:r>
        <w:rPr>
          <w:sz w:val="28"/>
          <w:lang w:val="en-US"/>
        </w:rPr>
        <w:t xml:space="preserve">d) </w:t>
      </w:r>
      <w:r>
        <w:rPr>
          <w:sz w:val="28"/>
        </w:rPr>
        <w:t>Dự</w:t>
      </w:r>
      <w:r>
        <w:rPr>
          <w:spacing w:val="-3"/>
          <w:sz w:val="28"/>
        </w:rPr>
        <w:t xml:space="preserve"> </w:t>
      </w:r>
      <w:r>
        <w:rPr>
          <w:sz w:val="28"/>
        </w:rPr>
        <w:t>thảo</w:t>
      </w:r>
      <w:r>
        <w:rPr>
          <w:spacing w:val="-1"/>
          <w:sz w:val="28"/>
        </w:rPr>
        <w:t xml:space="preserve"> </w:t>
      </w:r>
      <w:r>
        <w:rPr>
          <w:sz w:val="28"/>
        </w:rPr>
        <w:t>quyết</w:t>
      </w:r>
      <w:r>
        <w:rPr>
          <w:spacing w:val="-1"/>
          <w:sz w:val="28"/>
        </w:rPr>
        <w:t xml:space="preserve"> </w:t>
      </w:r>
      <w:r>
        <w:rPr>
          <w:sz w:val="28"/>
        </w:rPr>
        <w:t>định</w:t>
      </w:r>
      <w:r>
        <w:rPr>
          <w:spacing w:val="-1"/>
          <w:sz w:val="28"/>
        </w:rPr>
        <w:t xml:space="preserve"> </w:t>
      </w:r>
      <w:r>
        <w:rPr>
          <w:sz w:val="28"/>
        </w:rPr>
        <w:t>thực</w:t>
      </w:r>
      <w:r>
        <w:rPr>
          <w:spacing w:val="-2"/>
          <w:sz w:val="28"/>
        </w:rPr>
        <w:t xml:space="preserve"> </w:t>
      </w:r>
      <w:r>
        <w:rPr>
          <w:sz w:val="28"/>
        </w:rPr>
        <w:t>hiện</w:t>
      </w:r>
      <w:r>
        <w:rPr>
          <w:spacing w:val="-1"/>
          <w:sz w:val="28"/>
        </w:rPr>
        <w:t xml:space="preserve"> </w:t>
      </w:r>
      <w:r>
        <w:rPr>
          <w:sz w:val="28"/>
        </w:rPr>
        <w:t>xã</w:t>
      </w:r>
      <w:r>
        <w:rPr>
          <w:spacing w:val="-4"/>
          <w:sz w:val="28"/>
        </w:rPr>
        <w:t xml:space="preserve"> </w:t>
      </w:r>
      <w:r>
        <w:rPr>
          <w:sz w:val="28"/>
        </w:rPr>
        <w:t>hội</w:t>
      </w:r>
      <w:r>
        <w:rPr>
          <w:spacing w:val="-1"/>
          <w:sz w:val="28"/>
        </w:rPr>
        <w:t xml:space="preserve"> </w:t>
      </w:r>
      <w:r>
        <w:rPr>
          <w:sz w:val="28"/>
        </w:rPr>
        <w:t>hóa</w:t>
      </w:r>
      <w:r>
        <w:rPr>
          <w:spacing w:val="-2"/>
          <w:sz w:val="28"/>
        </w:rPr>
        <w:t xml:space="preserve"> </w:t>
      </w:r>
      <w:r>
        <w:rPr>
          <w:sz w:val="28"/>
        </w:rPr>
        <w:t>các</w:t>
      </w:r>
      <w:r>
        <w:rPr>
          <w:spacing w:val="-2"/>
          <w:sz w:val="28"/>
        </w:rPr>
        <w:t xml:space="preserve"> </w:t>
      </w:r>
      <w:r>
        <w:rPr>
          <w:sz w:val="28"/>
        </w:rPr>
        <w:t>hoạt</w:t>
      </w:r>
      <w:r>
        <w:rPr>
          <w:spacing w:val="-1"/>
          <w:sz w:val="28"/>
        </w:rPr>
        <w:t xml:space="preserve"> </w:t>
      </w:r>
      <w:r>
        <w:rPr>
          <w:sz w:val="28"/>
        </w:rPr>
        <w:t>động</w:t>
      </w:r>
      <w:r>
        <w:rPr>
          <w:spacing w:val="-1"/>
          <w:sz w:val="28"/>
        </w:rPr>
        <w:t xml:space="preserve"> </w:t>
      </w:r>
      <w:r>
        <w:rPr>
          <w:sz w:val="28"/>
        </w:rPr>
        <w:t>cung</w:t>
      </w:r>
      <w:r>
        <w:rPr>
          <w:spacing w:val="-5"/>
          <w:sz w:val="28"/>
        </w:rPr>
        <w:t xml:space="preserve"> </w:t>
      </w:r>
      <w:r>
        <w:rPr>
          <w:sz w:val="28"/>
        </w:rPr>
        <w:t>ứng</w:t>
      </w:r>
      <w:r>
        <w:rPr>
          <w:spacing w:val="-5"/>
          <w:sz w:val="28"/>
        </w:rPr>
        <w:t xml:space="preserve"> </w:t>
      </w:r>
      <w:r>
        <w:rPr>
          <w:sz w:val="28"/>
        </w:rPr>
        <w:t>dịch</w:t>
      </w:r>
      <w:r>
        <w:rPr>
          <w:spacing w:val="-1"/>
          <w:sz w:val="28"/>
        </w:rPr>
        <w:t xml:space="preserve"> </w:t>
      </w:r>
      <w:r>
        <w:rPr>
          <w:sz w:val="28"/>
        </w:rPr>
        <w:t xml:space="preserve">vụ sự nghiệp công thuộc ngành, lĩnh vực được giao tham mưu, quản lý thuộc thẩm </w:t>
      </w:r>
      <w:r>
        <w:rPr>
          <w:sz w:val="28"/>
        </w:rPr>
        <w:lastRenderedPageBreak/>
        <w:t>quyền của Ủy</w:t>
      </w:r>
      <w:r>
        <w:rPr>
          <w:spacing w:val="-3"/>
          <w:sz w:val="28"/>
        </w:rPr>
        <w:t xml:space="preserve"> </w:t>
      </w:r>
      <w:r>
        <w:rPr>
          <w:sz w:val="28"/>
        </w:rPr>
        <w:t>ban nhân dân</w:t>
      </w:r>
      <w:r>
        <w:rPr>
          <w:spacing w:val="-1"/>
          <w:sz w:val="28"/>
        </w:rPr>
        <w:t xml:space="preserve"> </w:t>
      </w:r>
      <w:r>
        <w:rPr>
          <w:sz w:val="28"/>
        </w:rPr>
        <w:t>tỉnh và</w:t>
      </w:r>
      <w:r>
        <w:rPr>
          <w:spacing w:val="-1"/>
          <w:sz w:val="28"/>
        </w:rPr>
        <w:t xml:space="preserve"> </w:t>
      </w:r>
      <w:r>
        <w:rPr>
          <w:sz w:val="28"/>
        </w:rPr>
        <w:t>theo</w:t>
      </w:r>
      <w:r>
        <w:rPr>
          <w:spacing w:val="-1"/>
          <w:sz w:val="28"/>
        </w:rPr>
        <w:t xml:space="preserve"> </w:t>
      </w:r>
      <w:r>
        <w:rPr>
          <w:sz w:val="28"/>
        </w:rPr>
        <w:t>phân cấp</w:t>
      </w:r>
      <w:r>
        <w:rPr>
          <w:spacing w:val="-2"/>
          <w:sz w:val="28"/>
        </w:rPr>
        <w:t xml:space="preserve"> </w:t>
      </w:r>
      <w:r>
        <w:rPr>
          <w:sz w:val="28"/>
        </w:rPr>
        <w:t>của cơ quan</w:t>
      </w:r>
      <w:r>
        <w:rPr>
          <w:spacing w:val="-2"/>
          <w:sz w:val="28"/>
        </w:rPr>
        <w:t xml:space="preserve"> </w:t>
      </w:r>
      <w:r>
        <w:rPr>
          <w:sz w:val="28"/>
        </w:rPr>
        <w:t>nhà nước cấp</w:t>
      </w:r>
      <w:r>
        <w:rPr>
          <w:spacing w:val="-1"/>
          <w:sz w:val="28"/>
        </w:rPr>
        <w:t xml:space="preserve"> </w:t>
      </w:r>
      <w:r>
        <w:rPr>
          <w:sz w:val="28"/>
        </w:rPr>
        <w:t>trên</w:t>
      </w:r>
      <w:r>
        <w:rPr>
          <w:sz w:val="28"/>
          <w:lang w:val="en-US"/>
        </w:rPr>
        <w:t>.</w:t>
      </w:r>
    </w:p>
    <w:p>
      <w:pPr>
        <w:pStyle w:val="ListParagraph"/>
        <w:tabs>
          <w:tab w:val="left" w:pos="1108"/>
        </w:tabs>
        <w:spacing w:before="60"/>
        <w:ind w:left="0" w:firstLine="709"/>
        <w:rPr>
          <w:sz w:val="28"/>
          <w:lang w:val="en-US"/>
        </w:rPr>
      </w:pPr>
      <w:r>
        <w:rPr>
          <w:sz w:val="28"/>
          <w:lang w:val="en-US"/>
        </w:rPr>
        <w:t xml:space="preserve">2. </w:t>
      </w:r>
      <w:r>
        <w:rPr>
          <w:sz w:val="28"/>
        </w:rPr>
        <w:t>Trình</w:t>
      </w:r>
      <w:r>
        <w:rPr>
          <w:spacing w:val="-3"/>
          <w:sz w:val="28"/>
        </w:rPr>
        <w:t xml:space="preserve"> </w:t>
      </w:r>
      <w:r>
        <w:rPr>
          <w:sz w:val="28"/>
        </w:rPr>
        <w:t>Chủ</w:t>
      </w:r>
      <w:r>
        <w:rPr>
          <w:spacing w:val="-6"/>
          <w:sz w:val="28"/>
        </w:rPr>
        <w:t xml:space="preserve"> </w:t>
      </w:r>
      <w:r>
        <w:rPr>
          <w:sz w:val="28"/>
        </w:rPr>
        <w:t>tịch</w:t>
      </w:r>
      <w:r>
        <w:rPr>
          <w:spacing w:val="-2"/>
          <w:sz w:val="28"/>
        </w:rPr>
        <w:t xml:space="preserve"> </w:t>
      </w:r>
      <w:r>
        <w:rPr>
          <w:sz w:val="28"/>
        </w:rPr>
        <w:t>Ủy</w:t>
      </w:r>
      <w:r>
        <w:rPr>
          <w:spacing w:val="-6"/>
          <w:sz w:val="28"/>
        </w:rPr>
        <w:t xml:space="preserve"> </w:t>
      </w:r>
      <w:r>
        <w:rPr>
          <w:sz w:val="28"/>
        </w:rPr>
        <w:t>ban</w:t>
      </w:r>
      <w:r>
        <w:rPr>
          <w:spacing w:val="-2"/>
          <w:sz w:val="28"/>
        </w:rPr>
        <w:t xml:space="preserve"> </w:t>
      </w:r>
      <w:r>
        <w:rPr>
          <w:sz w:val="28"/>
        </w:rPr>
        <w:t>nhân</w:t>
      </w:r>
      <w:r>
        <w:rPr>
          <w:spacing w:val="-2"/>
          <w:sz w:val="28"/>
        </w:rPr>
        <w:t xml:space="preserve"> </w:t>
      </w:r>
      <w:r>
        <w:rPr>
          <w:sz w:val="28"/>
        </w:rPr>
        <w:t>dân</w:t>
      </w:r>
      <w:r>
        <w:rPr>
          <w:spacing w:val="-2"/>
          <w:sz w:val="28"/>
        </w:rPr>
        <w:t xml:space="preserve"> </w:t>
      </w:r>
      <w:r>
        <w:rPr>
          <w:spacing w:val="-4"/>
          <w:sz w:val="28"/>
        </w:rPr>
        <w:t>tỉnh</w:t>
      </w:r>
      <w:r>
        <w:rPr>
          <w:spacing w:val="-4"/>
          <w:sz w:val="28"/>
          <w:lang w:val="en-US"/>
        </w:rPr>
        <w:t xml:space="preserve"> d</w:t>
      </w:r>
      <w:r>
        <w:rPr>
          <w:sz w:val="28"/>
        </w:rPr>
        <w:t>ự thảo các văn bản thuộc thẩm quyền ban hành của Chủ tịch Ủy ban nhân dân tỉnh theo phân công</w:t>
      </w:r>
      <w:r>
        <w:rPr>
          <w:sz w:val="28"/>
          <w:lang w:val="en-US"/>
        </w:rPr>
        <w:t>.</w:t>
      </w:r>
    </w:p>
    <w:p>
      <w:pPr>
        <w:pStyle w:val="ListParagraph"/>
        <w:tabs>
          <w:tab w:val="left" w:pos="1108"/>
        </w:tabs>
        <w:spacing w:before="60"/>
        <w:ind w:left="0" w:firstLine="709"/>
        <w:rPr>
          <w:sz w:val="28"/>
        </w:rPr>
      </w:pPr>
      <w:r>
        <w:rPr>
          <w:sz w:val="28"/>
          <w:lang w:val="en-US"/>
        </w:rPr>
        <w:t xml:space="preserve">3. </w:t>
      </w:r>
      <w:r>
        <w:rPr>
          <w:sz w:val="28"/>
        </w:rPr>
        <w:t>Tổ chức thực hiện các văn bản quy phạm pháp luật,</w:t>
      </w:r>
      <w:r>
        <w:rPr>
          <w:sz w:val="28"/>
          <w:lang w:val="en-US"/>
        </w:rPr>
        <w:t xml:space="preserve"> chiến lược</w:t>
      </w:r>
      <w:r>
        <w:rPr>
          <w:sz w:val="28"/>
        </w:rPr>
        <w:t xml:space="preserve"> quy hoạch, kế hoạch, chương trình, đề án, dự án</w:t>
      </w:r>
      <w:r>
        <w:rPr>
          <w:sz w:val="28"/>
          <w:lang w:val="en-US"/>
        </w:rPr>
        <w:t xml:space="preserve">, tiêu chuẩn quốc gia, quy chuẩn kỹ thuật quốc gia, định mức kinh tế - kỹ thuật trong lĩnh vực Nông nghiệp và Môi trường </w:t>
      </w:r>
      <w:r>
        <w:rPr>
          <w:sz w:val="28"/>
        </w:rPr>
        <w:t xml:space="preserve"> và các văn bản khác thuộc ngành, lĩnh vực</w:t>
      </w:r>
      <w:r>
        <w:rPr>
          <w:spacing w:val="40"/>
          <w:sz w:val="28"/>
        </w:rPr>
        <w:t xml:space="preserve"> </w:t>
      </w:r>
      <w:r>
        <w:rPr>
          <w:sz w:val="28"/>
        </w:rPr>
        <w:t xml:space="preserve">được giao tham mưu, quản lý sau khi được </w:t>
      </w:r>
      <w:r>
        <w:rPr>
          <w:sz w:val="28"/>
          <w:lang w:val="en-US"/>
        </w:rPr>
        <w:t xml:space="preserve">cấp có thẩm quyền quyết định, </w:t>
      </w:r>
      <w:r>
        <w:rPr>
          <w:sz w:val="28"/>
        </w:rPr>
        <w:t>phê duyệt; thông tin, truyền</w:t>
      </w:r>
      <w:r>
        <w:rPr>
          <w:sz w:val="28"/>
          <w:lang w:val="en-US"/>
        </w:rPr>
        <w:t xml:space="preserve"> thông</w:t>
      </w:r>
      <w:r>
        <w:rPr>
          <w:sz w:val="28"/>
        </w:rPr>
        <w:t>, phổ biến, giáo dục pháp luật</w:t>
      </w:r>
      <w:r>
        <w:rPr>
          <w:sz w:val="28"/>
          <w:lang w:val="en-US"/>
        </w:rPr>
        <w:t xml:space="preserve">, giáo dục nâng cáo nhận thức cộng đồng, hướng dẫn, kiểm tra, </w:t>
      </w:r>
      <w:r>
        <w:rPr>
          <w:sz w:val="28"/>
        </w:rPr>
        <w:t>theo dõi thi hành pháp luật về các</w:t>
      </w:r>
      <w:r>
        <w:rPr>
          <w:spacing w:val="80"/>
          <w:sz w:val="28"/>
        </w:rPr>
        <w:t xml:space="preserve"> </w:t>
      </w:r>
      <w:r>
        <w:rPr>
          <w:sz w:val="28"/>
        </w:rPr>
        <w:t xml:space="preserve">lĩnh vực theo nhiệm vụ quản lý nhà nước </w:t>
      </w:r>
      <w:r>
        <w:rPr>
          <w:sz w:val="28"/>
          <w:lang w:val="en-US"/>
        </w:rPr>
        <w:t xml:space="preserve">được giao </w:t>
      </w:r>
      <w:r>
        <w:rPr>
          <w:sz w:val="28"/>
        </w:rPr>
        <w:t>của Sở Nông nghiệp và Môi trường.</w:t>
      </w:r>
    </w:p>
    <w:p>
      <w:pPr>
        <w:tabs>
          <w:tab w:val="left" w:pos="1106"/>
        </w:tabs>
        <w:spacing w:before="121"/>
        <w:ind w:right="3" w:firstLine="709"/>
        <w:rPr>
          <w:sz w:val="28"/>
          <w:szCs w:val="28"/>
        </w:rPr>
      </w:pPr>
      <w:r>
        <w:rPr>
          <w:sz w:val="28"/>
          <w:szCs w:val="28"/>
        </w:rPr>
        <w:t>4. Về trồng trọt và bảo vệ thực vật</w:t>
      </w:r>
    </w:p>
    <w:p>
      <w:pPr>
        <w:spacing w:after="120"/>
        <w:ind w:firstLine="709"/>
        <w:jc w:val="both"/>
        <w:rPr>
          <w:sz w:val="28"/>
          <w:szCs w:val="28"/>
        </w:rPr>
      </w:pPr>
      <w:r>
        <w:rPr>
          <w:sz w:val="28"/>
          <w:szCs w:val="28"/>
        </w:rPr>
        <w:t>a) Tham mưu, trình UBND tỉnh ban hành theo thẩm quyền hoặc trình cấp có thẩm quyền ban hành và tổ chức thực hiện: kế hoạch chuyển đổi cơ cấu cây trồng trên đất trồng lúa; kế hoạch sản xuất trồng trọt của địa phương; chính sách hỗ trợ sản xuất, buôn bán, sử dụng giống cây trồng, phân bón, thuốc bảo vệ thực vật, phát triển nông nghiệp công nghệ cao, chuyển đổi số trong lĩnh vực nông nghiệp; kế hoạch phòng, chống sinh vật gây hại, kiểm dịch thực vật nội địa;</w:t>
      </w:r>
    </w:p>
    <w:p>
      <w:pPr>
        <w:spacing w:after="120"/>
        <w:ind w:firstLine="709"/>
        <w:jc w:val="both"/>
        <w:rPr>
          <w:sz w:val="28"/>
          <w:szCs w:val="28"/>
        </w:rPr>
      </w:pPr>
      <w:r>
        <w:rPr>
          <w:sz w:val="28"/>
          <w:szCs w:val="28"/>
        </w:rPr>
        <w:t>b) Tham mưu, giúp UBND tỉnh chỉ đạo thực hiện cơ cấu cây trồng, cơ cấu giống, canh tác, kỹ thuật trồng trọt, thu hoạch, bảo quản, chế biến sản phẩm cây trồng; xây dựng và tổ chức thực hiện vùng không nhiễm sinh vật gây hại trên địa bàn tỉnh; tổ chức phòng, chống dịch, thực hiện các biện pháp bảo vệ sản xuất khi xảy ra dịch hại thực vật; thống kê, đánh giá thiệt hại do dịch gây ra; thực hiện chính sách hỗ trợ ổn định đời sống, khôi phục sản xuất; chỉ đạo, hướng dẫn tổ chức thu gom bao gói thuốc bảo vệ thực vật sau sử dụng, thi hành các biện pháp quản lý nhà nước về bảo hộ quyền đối với giống cây trồng tại địa phương;</w:t>
      </w:r>
    </w:p>
    <w:p>
      <w:pPr>
        <w:spacing w:after="120"/>
        <w:ind w:firstLine="709"/>
        <w:jc w:val="both"/>
        <w:rPr>
          <w:sz w:val="28"/>
          <w:szCs w:val="28"/>
        </w:rPr>
      </w:pPr>
      <w:r>
        <w:rPr>
          <w:sz w:val="28"/>
          <w:szCs w:val="28"/>
        </w:rPr>
        <w:t>c) Tham mưu, giúp UBND tỉnh chỉ đạo, hướng dẫn, kiểm tra thực hiện hoạt động trồng trọt; phát triển vùng sản xuất cây trồng, sản xuất nông sản thực phẩm an toàn; tổ chức thực hiện kế hoạch sử dụng đất, bảo vệ và cải tạo độ phì của đất nông nghiệp, chống xói mòn, sa mạc hóa và sạt lở đất thuộc nhiệm vụ của Sở và quy định của pháp luật; sản xuất trồng trọt giảm phát thải, sản xuất tuần hoàn, thích ứng với biến đổi khí hậu; trồng trọt hữu cơ; hoạt động bảo vệ và kiểm dịch thực vật; thực hiện cấp mã số vùng trồng, cơ sở đóng gói trên địa bàn tỉnh theo quy định của pháp luật;</w:t>
      </w:r>
    </w:p>
    <w:p>
      <w:pPr>
        <w:spacing w:after="120"/>
        <w:ind w:firstLine="709"/>
        <w:jc w:val="both"/>
        <w:rPr>
          <w:sz w:val="28"/>
          <w:szCs w:val="28"/>
        </w:rPr>
      </w:pPr>
      <w:r>
        <w:rPr>
          <w:sz w:val="28"/>
          <w:szCs w:val="28"/>
        </w:rPr>
        <w:t>d) Tham mưu, trình Chủ tịch UBND tỉnh quyết định công bố dịch hại thực vật; quyết định công nhận, thu hồi hoặc hủy bỏ quyết định công nhận, giấy phép, giấy chứng nhận, chứng chỉ hành nghề trong lĩnh vực trồng trọt và bảo vệ thực vật thuộc thẩm quyền của Chủ tịch UBND tỉnh theo quy định;</w:t>
      </w:r>
    </w:p>
    <w:p>
      <w:pPr>
        <w:spacing w:after="120"/>
        <w:ind w:firstLine="709"/>
        <w:jc w:val="both"/>
        <w:rPr>
          <w:sz w:val="28"/>
          <w:szCs w:val="28"/>
        </w:rPr>
      </w:pPr>
      <w:r>
        <w:rPr>
          <w:sz w:val="28"/>
          <w:szCs w:val="28"/>
        </w:rPr>
        <w:t>đ) Hướng dẫn và tổ chức thực hiện kiểm dịch nội địa về thực vật trên địa bàn tỉnh theo quy định;</w:t>
      </w:r>
    </w:p>
    <w:p>
      <w:pPr>
        <w:spacing w:after="120"/>
        <w:ind w:firstLine="709"/>
        <w:jc w:val="both"/>
        <w:rPr>
          <w:sz w:val="28"/>
          <w:szCs w:val="28"/>
        </w:rPr>
      </w:pPr>
      <w:r>
        <w:rPr>
          <w:sz w:val="28"/>
          <w:szCs w:val="28"/>
        </w:rPr>
        <w:t xml:space="preserve">e) Tổ chức thực hiện công tác thu thập, lưu trữ, bảo tồn, khai thác nguồn gen giống cây trồng; thực hiện quản lý nhà nước về giống cây trồng, phân bón, thuốc bảo vệ thực vật và các vật tư khác phục vụ sản xuất nông nghiệp theo quy </w:t>
      </w:r>
      <w:r>
        <w:rPr>
          <w:sz w:val="28"/>
          <w:szCs w:val="28"/>
        </w:rPr>
        <w:lastRenderedPageBreak/>
        <w:t>định của pháp luật;</w:t>
      </w:r>
    </w:p>
    <w:p>
      <w:pPr>
        <w:spacing w:after="120"/>
        <w:ind w:firstLine="709"/>
        <w:jc w:val="both"/>
        <w:rPr>
          <w:sz w:val="28"/>
          <w:szCs w:val="28"/>
        </w:rPr>
      </w:pPr>
      <w:r>
        <w:rPr>
          <w:sz w:val="28"/>
          <w:szCs w:val="28"/>
        </w:rPr>
        <w:t>g) Quản lý và sử dụng dự trữ địa phương về giống cây trồng, thuốc bảo vệ thực vật và các vật tư hàng hóa thuộc lĩnh vực trồng trọt trên địa bàn tỉnh sau khi được UBND tỉnh phê duyệt;</w:t>
      </w:r>
    </w:p>
    <w:p>
      <w:pPr>
        <w:spacing w:after="120"/>
        <w:ind w:firstLine="709"/>
        <w:jc w:val="both"/>
        <w:rPr>
          <w:sz w:val="28"/>
          <w:szCs w:val="28"/>
        </w:rPr>
      </w:pPr>
      <w:r>
        <w:rPr>
          <w:sz w:val="28"/>
          <w:szCs w:val="28"/>
        </w:rPr>
        <w:t>h) Hướng dẫn và tổ chức xây dựng mô hình thực hành sản xuất nông nghiệp tốt (GAP) trong nông nghiệp.</w:t>
      </w:r>
    </w:p>
    <w:p>
      <w:pPr>
        <w:spacing w:after="120"/>
        <w:ind w:firstLine="709"/>
        <w:jc w:val="both"/>
        <w:rPr>
          <w:sz w:val="28"/>
          <w:szCs w:val="28"/>
        </w:rPr>
      </w:pPr>
      <w:r>
        <w:rPr>
          <w:sz w:val="28"/>
          <w:szCs w:val="28"/>
        </w:rPr>
        <w:t>5. Về chăn nuôi và thú y</w:t>
      </w:r>
    </w:p>
    <w:p>
      <w:pPr>
        <w:spacing w:after="120"/>
        <w:ind w:firstLine="709"/>
        <w:jc w:val="both"/>
        <w:rPr>
          <w:sz w:val="28"/>
          <w:szCs w:val="28"/>
        </w:rPr>
      </w:pPr>
      <w:r>
        <w:rPr>
          <w:sz w:val="28"/>
          <w:szCs w:val="28"/>
        </w:rPr>
        <w:t>a) Tham mưu, trình UBND tỉnh ban hành theo thẩm quyền hoặc trình cấp có thẩm quyền ban hành và tổ chức thực hiện: chiến lược, kế hoạch phát triển chăn nuôi, quy định mật độ chăn nuôi của địa phương; nghị quyết của Hội đồng nhân dân tỉnh về khu vực không được phép chăn nuôi; quyết định vùng nuôi chim yến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pPr>
        <w:spacing w:after="120"/>
        <w:ind w:firstLine="709"/>
        <w:jc w:val="both"/>
        <w:rPr>
          <w:sz w:val="28"/>
          <w:szCs w:val="28"/>
        </w:rPr>
      </w:pPr>
      <w:r>
        <w:rPr>
          <w:sz w:val="28"/>
          <w:szCs w:val="28"/>
        </w:rPr>
        <w:t>b) Tham mưu, giúp UBND tỉnh chỉ đạo xây dựng và tổ chức thực hiện xây dựng vùng cơ sở an toàn dịch bệnh động vật, vùng chăn nuôi, sản xuất, chế biến thức ăn chăn nuôi; chăn nuôi, giết mổ động vật tập trung, sơ chế, chế biến các sản phẩm có nguồn gốc động vật theo hướng công nghiệp gắn với vùng chăn nuôi bảo đảm việc truy xuất nguồn gốc động vật, sản phẩm động vật; thực hiện phòng, chống dịch động vật trên cạn; thống kê, đánh giá thiệt hại do dịch bệnh động vật trên cạn gây ra;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 thực hiện chính sách hỗ trợ ổn định đời sống, khôi phục chăn nuôi sau dịch bệnh động vật trên cạn;</w:t>
      </w:r>
    </w:p>
    <w:p>
      <w:pPr>
        <w:spacing w:after="120"/>
        <w:ind w:firstLine="709"/>
        <w:jc w:val="both"/>
        <w:rPr>
          <w:sz w:val="28"/>
          <w:szCs w:val="28"/>
        </w:rPr>
      </w:pPr>
      <w:r>
        <w:rPr>
          <w:sz w:val="28"/>
          <w:szCs w:val="28"/>
        </w:rPr>
        <w:t>c) Tham mưu, trình Chủ tịch UBND tỉnh quyết định công bố dịch bệnh, công bố hết dịch bệnh động vật trên cạn theo quy định; quyết định công nhận, thu hồi hoặc hủy bỏ quyết định công nhận, cấp, gia hạn, thu hồi giấy phép, giấy chứng nhận, chứng chỉ hành nghề trong lĩnh vực chăn nuôi và thú y thuộc thẩm quyền của Chủ tịch UBND tỉnh theo quy định;</w:t>
      </w:r>
    </w:p>
    <w:p>
      <w:pPr>
        <w:spacing w:after="120"/>
        <w:ind w:firstLine="709"/>
        <w:jc w:val="both"/>
        <w:rPr>
          <w:sz w:val="28"/>
          <w:szCs w:val="28"/>
        </w:rPr>
      </w:pPr>
      <w:r>
        <w:rPr>
          <w:sz w:val="28"/>
          <w:szCs w:val="28"/>
        </w:rPr>
        <w:t>d) Hướng dẫn, kiểm tra thực hiện hoạt động chăn nuôi, hoạt động thú y trên địa bàn tỉnh theo quy định của pháp luật;</w:t>
      </w:r>
    </w:p>
    <w:p>
      <w:pPr>
        <w:spacing w:after="120"/>
        <w:ind w:firstLine="709"/>
        <w:jc w:val="both"/>
        <w:rPr>
          <w:sz w:val="28"/>
          <w:szCs w:val="28"/>
        </w:rPr>
      </w:pPr>
      <w:r>
        <w:rPr>
          <w:sz w:val="28"/>
          <w:szCs w:val="28"/>
        </w:rPr>
        <w:t>đ) Hướng dẫn và tổ chức thực hiện kiểm dịch động vật, sản phẩm động vật vận chuyển ra khỏi địa bàn tỉnh; kiểm dịch động vật, sản phẩm động vật xuất khẩu, nhập khẩu, tạm nhập tái xuất, tạm xuất tái nhập, chuyển cửa khẩu, kho ngoại quan, quá cảnh qua lãnh thổ Việt Nam khi được ủy quyền theo quy định của pháp luật;</w:t>
      </w:r>
    </w:p>
    <w:p>
      <w:pPr>
        <w:spacing w:after="120"/>
        <w:ind w:firstLine="709"/>
        <w:jc w:val="both"/>
        <w:rPr>
          <w:sz w:val="28"/>
          <w:szCs w:val="28"/>
        </w:rPr>
      </w:pPr>
      <w:r>
        <w:rPr>
          <w:sz w:val="28"/>
          <w:szCs w:val="28"/>
        </w:rPr>
        <w:t xml:space="preserve">e) Tổ chức thực hiện công tác thu thập, lưu trữ, bảo tồn, khai thác nguồn gen giống vật nuôi; quản lý giống vật nuôi; quản lý thức ăn chăn nuôi và các vật </w:t>
      </w:r>
      <w:r>
        <w:rPr>
          <w:sz w:val="28"/>
          <w:szCs w:val="28"/>
        </w:rPr>
        <w:lastRenderedPageBreak/>
        <w:t>tư khác thuộc lĩnh vực chăn nuôi và thú y theo quy định của pháp luật;</w:t>
      </w:r>
    </w:p>
    <w:p>
      <w:pPr>
        <w:spacing w:after="120"/>
        <w:ind w:firstLine="709"/>
        <w:jc w:val="both"/>
        <w:rPr>
          <w:sz w:val="28"/>
          <w:szCs w:val="28"/>
        </w:rPr>
      </w:pPr>
      <w:r>
        <w:rPr>
          <w:sz w:val="28"/>
          <w:szCs w:val="28"/>
        </w:rPr>
        <w:t>g) Quản lý và sử dụng dự trữ địa phương về thuốc thú y, vật tư, hàng hóa thuộc lĩnh vực chăn nuôi, thú y trên địa bàn tỉnh sau khi được UBND tỉnh phê duyệt;</w:t>
      </w:r>
    </w:p>
    <w:p>
      <w:pPr>
        <w:spacing w:after="120"/>
        <w:ind w:firstLine="709"/>
        <w:jc w:val="both"/>
        <w:rPr>
          <w:sz w:val="28"/>
          <w:szCs w:val="28"/>
        </w:rPr>
      </w:pPr>
      <w:r>
        <w:rPr>
          <w:sz w:val="28"/>
          <w:szCs w:val="28"/>
        </w:rPr>
        <w:t>h) Tổ chức chỉ đạo thực hiện nhiệm vụ quản lý, kiểm tra, kiểm soát giết mổ động vật theo quy trình và giám sát vệ sinh thú y tại các cơ sở giết mổ, sơ chế, bảo quản động vật, sản phẩm động vật; kiểm tra vệ sinh thú y; hành nghề thú y; quản lý thuốc thú y theo quy định của pháp luật;</w:t>
      </w:r>
    </w:p>
    <w:p>
      <w:pPr>
        <w:spacing w:after="120"/>
        <w:ind w:firstLine="709"/>
        <w:jc w:val="both"/>
        <w:rPr>
          <w:sz w:val="28"/>
          <w:szCs w:val="28"/>
        </w:rPr>
      </w:pPr>
      <w:r>
        <w:rPr>
          <w:sz w:val="28"/>
          <w:szCs w:val="28"/>
        </w:rPr>
        <w:t>i) Thực hiện quản lý nhà nước về thức ăn chăn nuôi theo quy định của pháp luật.</w:t>
      </w:r>
    </w:p>
    <w:p>
      <w:pPr>
        <w:spacing w:after="120"/>
        <w:ind w:firstLine="709"/>
        <w:jc w:val="both"/>
        <w:rPr>
          <w:sz w:val="28"/>
          <w:szCs w:val="28"/>
        </w:rPr>
      </w:pPr>
      <w:r>
        <w:rPr>
          <w:sz w:val="28"/>
          <w:szCs w:val="28"/>
        </w:rPr>
        <w:t>6. Về lâm nghiệp</w:t>
      </w:r>
    </w:p>
    <w:p>
      <w:pPr>
        <w:spacing w:after="120"/>
        <w:ind w:firstLine="709"/>
        <w:jc w:val="both"/>
        <w:rPr>
          <w:sz w:val="28"/>
          <w:szCs w:val="28"/>
        </w:rPr>
      </w:pPr>
      <w:r>
        <w:rPr>
          <w:sz w:val="28"/>
          <w:szCs w:val="28"/>
        </w:rPr>
        <w:t>a) Tham mưu, trình UBND tỉnh ban hành theo thẩm quyền hoặc trình cấp</w:t>
      </w:r>
      <w:r>
        <w:rPr>
          <w:sz w:val="28"/>
          <w:szCs w:val="28"/>
        </w:rPr>
        <w:br/>
        <w:t>có thẩm quyền ban hành và tổ chức thực hiện: chương trình, dự án phát triển lâm</w:t>
      </w:r>
      <w:r>
        <w:rPr>
          <w:sz w:val="28"/>
          <w:szCs w:val="28"/>
        </w:rPr>
        <w:br/>
        <w:t>nghiệp bền vững tại địa phương; chủ trương chuyển loại rừng, chuyển mục đích sử dụng rừng sang mục đích khác; phân định ranh giới các loại rừng; quyết định</w:t>
      </w:r>
      <w:r>
        <w:rPr>
          <w:sz w:val="28"/>
          <w:szCs w:val="28"/>
        </w:rPr>
        <w:br/>
        <w:t>giao rừng, cho thuê rừng, chuyển loại rừng, chuyển mục đích sử dụng rừng sang</w:t>
      </w:r>
      <w:r>
        <w:rPr>
          <w:sz w:val="28"/>
          <w:szCs w:val="28"/>
        </w:rPr>
        <w:br/>
        <w:t>mục đích khác, tạm sử dụng rừng, thu hồi rừng; quyết định điều chỉnh phân khu chức năng của khu rừng đặc dụng thuộc địa phương quản lý;  phương án trồng rừng thay thế khi chuyển mục đích</w:t>
      </w:r>
      <w:r>
        <w:rPr>
          <w:sz w:val="28"/>
          <w:szCs w:val="28"/>
          <w:lang w:val="en-US"/>
        </w:rPr>
        <w:t xml:space="preserve"> </w:t>
      </w:r>
      <w:r>
        <w:rPr>
          <w:sz w:val="28"/>
          <w:szCs w:val="28"/>
        </w:rPr>
        <w:t>sử dụng rừng sang mục đích khác; quyết định khung giá rừng tại địa phương;</w:t>
      </w:r>
      <w:r>
        <w:rPr>
          <w:sz w:val="28"/>
          <w:szCs w:val="28"/>
          <w:lang w:val="en-US"/>
        </w:rPr>
        <w:t xml:space="preserve"> </w:t>
      </w:r>
      <w:r>
        <w:rPr>
          <w:sz w:val="28"/>
          <w:szCs w:val="28"/>
        </w:rPr>
        <w:t>quyết định thành lập khu rừng đặc dụng, khu rừng phòng hộ tại địa phương; quyết</w:t>
      </w:r>
      <w:r>
        <w:rPr>
          <w:sz w:val="28"/>
          <w:szCs w:val="28"/>
          <w:lang w:val="en-US"/>
        </w:rPr>
        <w:t xml:space="preserve"> </w:t>
      </w:r>
      <w:r>
        <w:rPr>
          <w:sz w:val="28"/>
          <w:szCs w:val="28"/>
        </w:rPr>
        <w:t>định đóng, mở cửa rừng tự nhiên tại địa phương theo quy định;</w:t>
      </w:r>
    </w:p>
    <w:p>
      <w:pPr>
        <w:spacing w:after="120"/>
        <w:ind w:firstLine="709"/>
        <w:jc w:val="both"/>
        <w:rPr>
          <w:sz w:val="28"/>
          <w:szCs w:val="28"/>
        </w:rPr>
      </w:pPr>
      <w:r>
        <w:rPr>
          <w:sz w:val="28"/>
          <w:szCs w:val="28"/>
        </w:rPr>
        <w:t>b) Tham mưu, giúp UBND tỉnh chỉ đạo, hướng dẫn, kiểm tra việc thực hiện chính sách chi trả dịch vụ môi trường rừng tại địa phương; chỉ đạo, hướng dẫn, kiểm tra việc trồng rừng, bảo vệ rừng đặc dụng, rừng phòng hộ, rừng thuộc sở hữu toàn dân nơi nhà nước chưa giao, chưa cho thuê; phát triển cây lâm nghiệp phân tán theo quy định;</w:t>
      </w:r>
    </w:p>
    <w:p>
      <w:pPr>
        <w:spacing w:after="120"/>
        <w:ind w:firstLine="709"/>
        <w:jc w:val="both"/>
        <w:rPr>
          <w:sz w:val="28"/>
          <w:szCs w:val="28"/>
        </w:rPr>
      </w:pPr>
      <w:r>
        <w:rPr>
          <w:sz w:val="28"/>
          <w:szCs w:val="28"/>
        </w:rPr>
        <w:t>c) Tham mưu, giúp UBND tỉnh tổ chức thực hiện điều tra rừng, kiểm kê rừng, theo dõi diễn biến rừng theo quy định; cập nhật cơ sở dữ liệu, hồ sơ quản lý rừng ở địa phương; bảo vệ rừng; bảo tồn tài nguyên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tại địa phương;</w:t>
      </w:r>
    </w:p>
    <w:p>
      <w:pPr>
        <w:spacing w:after="120"/>
        <w:ind w:firstLine="709"/>
        <w:jc w:val="both"/>
        <w:rPr>
          <w:sz w:val="28"/>
          <w:szCs w:val="28"/>
        </w:rPr>
      </w:pPr>
      <w:r>
        <w:rPr>
          <w:sz w:val="28"/>
          <w:szCs w:val="28"/>
        </w:rPr>
        <w:t>d) Tham mưu, trình Chủ tịch UBND tỉnh phương án huy động, điều phối và phân công các lực lượng, phương tiện, thiết bị, dụng cụ, vật tư và các nguồn lực để chữa cháy rừng; bảo đảm các điều kiện phục vụ chữa cháy rừng; cấp, cấp lại giấy phép trong lĩnh vực lâm nghiệp thuộc thẩm quyền của Chủ tịch UBND tỉnh theo quy định;</w:t>
      </w:r>
    </w:p>
    <w:p>
      <w:pPr>
        <w:spacing w:after="120"/>
        <w:ind w:firstLine="709"/>
        <w:jc w:val="both"/>
        <w:rPr>
          <w:sz w:val="28"/>
          <w:szCs w:val="28"/>
        </w:rPr>
      </w:pPr>
      <w:r>
        <w:rPr>
          <w:sz w:val="28"/>
          <w:szCs w:val="28"/>
        </w:rPr>
        <w:t>đ) Thực hiện đầy đủ chức năng, nhiệm vụ, quyền hạn của kiểm lâm tại địa phương theo quy định của pháp luật;</w:t>
      </w:r>
    </w:p>
    <w:p>
      <w:pPr>
        <w:spacing w:after="120"/>
        <w:ind w:firstLine="709"/>
        <w:jc w:val="both"/>
        <w:rPr>
          <w:sz w:val="28"/>
          <w:szCs w:val="28"/>
        </w:rPr>
      </w:pPr>
      <w:r>
        <w:rPr>
          <w:sz w:val="28"/>
          <w:szCs w:val="28"/>
        </w:rPr>
        <w:t>e) Hướng dẫn, kiểm tra về sản xuất lâm nghiệp, nông nghiệp, thủy sản kết hợp, nuôi trồng dược liệu trong rừng theo quy định của pháp luật;</w:t>
      </w:r>
    </w:p>
    <w:p>
      <w:pPr>
        <w:spacing w:after="120"/>
        <w:ind w:firstLine="709"/>
        <w:jc w:val="both"/>
        <w:rPr>
          <w:sz w:val="28"/>
          <w:szCs w:val="28"/>
        </w:rPr>
      </w:pPr>
      <w:r>
        <w:rPr>
          <w:sz w:val="28"/>
          <w:szCs w:val="28"/>
        </w:rPr>
        <w:lastRenderedPageBreak/>
        <w:t>g) Hướng dẫn, kiểm tra việc thực hiện các quy định, tiêu chuẩn quốc gia,</w:t>
      </w:r>
      <w:r>
        <w:rPr>
          <w:sz w:val="28"/>
          <w:szCs w:val="28"/>
        </w:rPr>
        <w:br/>
        <w:t>quy chuẩn kỹ thuật quốc gia về lâm nghiệp; xây dựng phương án, biện pháp, chỉ</w:t>
      </w:r>
      <w:r>
        <w:rPr>
          <w:sz w:val="28"/>
          <w:szCs w:val="28"/>
        </w:rPr>
        <w:br/>
        <w:t>đạo, kiểm tra về sản xuất giống cây trồng lâm nghiệp và sử dụng vật tư lâm nghiệp;</w:t>
      </w:r>
      <w:r>
        <w:rPr>
          <w:sz w:val="28"/>
          <w:szCs w:val="28"/>
        </w:rPr>
        <w:br/>
        <w:t>tổng hợp, cập nhật, công bố công khai danh mục nguồn giống cây trồng lâm</w:t>
      </w:r>
      <w:r>
        <w:rPr>
          <w:sz w:val="28"/>
          <w:szCs w:val="28"/>
        </w:rPr>
        <w:br/>
        <w:t>nghiệp được công nhận hoặc hủy bỏ công nhận; trồng rừng; nuôi dưỡng rừng; làm</w:t>
      </w:r>
      <w:r>
        <w:rPr>
          <w:sz w:val="28"/>
          <w:szCs w:val="28"/>
        </w:rPr>
        <w:br/>
        <w:t>giàu rừng; cải tạo rừng tự nhiên và khoanh nuôi tái sinh rừng;</w:t>
      </w:r>
      <w:r>
        <w:rPr>
          <w:sz w:val="28"/>
          <w:szCs w:val="28"/>
          <w:lang w:val="en-US"/>
        </w:rPr>
        <w:t xml:space="preserve"> </w:t>
      </w:r>
      <w:r>
        <w:rPr>
          <w:sz w:val="28"/>
          <w:szCs w:val="28"/>
        </w:rPr>
        <w:t>nuôi, trồng phát triển, thu hoạch cây dược liệu trong rừng; chế biến và thương mại lâm sản; phòng, chống dịch bệnh gây hại rừng; phòng cháy, chữa cháy rừng; phối hợp xây dựng, góp ý đơn giá bồi thường thiệt hại cây trồng lâm nghiệp khi nhà nước thu hồi đất theo quy định của pháp luật về đất đai.</w:t>
      </w:r>
    </w:p>
    <w:p>
      <w:pPr>
        <w:spacing w:after="120"/>
        <w:ind w:firstLine="709"/>
        <w:jc w:val="both"/>
        <w:rPr>
          <w:sz w:val="28"/>
          <w:szCs w:val="28"/>
        </w:rPr>
      </w:pPr>
      <w:r>
        <w:rPr>
          <w:sz w:val="28"/>
          <w:szCs w:val="28"/>
        </w:rPr>
        <w:t>h) Tổ chức thẩm định, trình cấp có thẩm quyền phê duyệt và điều chỉnh</w:t>
      </w:r>
      <w:r>
        <w:rPr>
          <w:color w:val="FF0000"/>
          <w:sz w:val="24"/>
          <w:szCs w:val="24"/>
        </w:rPr>
        <w:t xml:space="preserve"> </w:t>
      </w:r>
      <w:r>
        <w:rPr>
          <w:sz w:val="28"/>
          <w:szCs w:val="28"/>
        </w:rPr>
        <w:t>phương án quản lý rừng bền vững, đề án du lịch sinh thái, nghỉ dưỡng, giải trí trong rừng đặc dụng, rừng phòng hộ, rừng sản xuất thuộc địa phương quản lý, thiết kế, dự toán công trình lâm sinh theo quy định của pháp luật;</w:t>
      </w:r>
    </w:p>
    <w:p>
      <w:pPr>
        <w:spacing w:after="120"/>
        <w:ind w:firstLine="709"/>
        <w:jc w:val="both"/>
        <w:rPr>
          <w:sz w:val="28"/>
          <w:szCs w:val="28"/>
        </w:rPr>
      </w:pPr>
      <w:r>
        <w:rPr>
          <w:sz w:val="28"/>
          <w:szCs w:val="28"/>
        </w:rPr>
        <w:t>i) Hướng dẫn, kiểm tra việc thực hiện các quy định về trách nhiệm của UBND cấp xã và chủ rừng trong quản lý, bảo vệ, phát triển, sử dụng rừng, phòng cháy và chữa cháy rừng, giao đất, giao rừng ở địa phương, phối hợp và huy động lực lượng, phương tiện của các tổ chức, cá nhân trên địa bàn trong bảo vệ rừng, phòng cháy, chữa cháy rừng, quản lý lâm sản, bảo tồn tài nguyên và đa dạng sinh học trong các loại rừng.</w:t>
      </w:r>
    </w:p>
    <w:p>
      <w:pPr>
        <w:spacing w:after="120"/>
        <w:ind w:firstLine="709"/>
        <w:jc w:val="both"/>
        <w:rPr>
          <w:sz w:val="28"/>
          <w:szCs w:val="28"/>
        </w:rPr>
      </w:pPr>
      <w:r>
        <w:rPr>
          <w:sz w:val="28"/>
          <w:szCs w:val="28"/>
        </w:rPr>
        <w:t>k) Phối hợp với các sở, ngành, địa phương, đơn vị tham mưu giúp Ủy ban nhân dân tỉnh chỉ đạo, hướng dẫn, kiểm tra việc thực hiện chính sách chi trả dịch vụ môi trường rừng, giảm phát thải khí nhà kính trong lâm nghiệp tại địa phương; thực hiện nhiệm vụ Quỹ bảo vệ và Phát triển rừng theo quy định của cơ quan có thẩm quyền giao.</w:t>
      </w:r>
    </w:p>
    <w:p>
      <w:pPr>
        <w:spacing w:after="120"/>
        <w:ind w:firstLine="709"/>
        <w:jc w:val="both"/>
        <w:rPr>
          <w:sz w:val="28"/>
          <w:szCs w:val="28"/>
        </w:rPr>
      </w:pPr>
      <w:r>
        <w:rPr>
          <w:sz w:val="28"/>
          <w:szCs w:val="28"/>
        </w:rPr>
        <w:t>h) Hướng dẫn, kiểm tra, chỉ đạo và tổ chức thực hiện đấu tranh, phòng</w:t>
      </w:r>
      <w:r>
        <w:rPr>
          <w:sz w:val="28"/>
          <w:szCs w:val="28"/>
        </w:rPr>
        <w:br/>
        <w:t>ngừa, ngăn chặn, bảo đảm chấp hành pháp luật về lâm nghiệp; xử lý vi phạm hành</w:t>
      </w:r>
      <w:r>
        <w:rPr>
          <w:sz w:val="28"/>
          <w:szCs w:val="28"/>
        </w:rPr>
        <w:br/>
        <w:t>chính và áp dụng các biện pháp ngăn chặn hành vi vi phạm hành chính; khởi tố,</w:t>
      </w:r>
      <w:r>
        <w:rPr>
          <w:sz w:val="28"/>
          <w:szCs w:val="28"/>
        </w:rPr>
        <w:br/>
        <w:t>điều tra vụ án hình sự hành vi vi phạm pháp luật về lâm nghiệp theo quy định của</w:t>
      </w:r>
      <w:r>
        <w:rPr>
          <w:sz w:val="28"/>
          <w:szCs w:val="28"/>
        </w:rPr>
        <w:br/>
        <w:t>pháp luật; việc thực hiện các quy định của pháp luật về hồ sơ lâm sản hợp pháp, quản lý, truy xuất nguồn gốc lâm sản, xác minh, xác nhận nguồn gốc lâm sản, phân loại doanh nghiệp, xử lý lâm sản là tài sản được xác lập quyền sở hữu toàn dân; quản lý gây nuôi, trồng cấy các loài các loài động vật rừng, thực vật rừng theo quy định của pháp luật;</w:t>
      </w:r>
    </w:p>
    <w:p>
      <w:pPr>
        <w:spacing w:after="120"/>
        <w:ind w:firstLine="709"/>
        <w:jc w:val="both"/>
        <w:rPr>
          <w:sz w:val="28"/>
          <w:szCs w:val="28"/>
        </w:rPr>
      </w:pPr>
      <w:r>
        <w:rPr>
          <w:sz w:val="28"/>
          <w:szCs w:val="28"/>
        </w:rPr>
        <w:t>7. Về diêm nghiệp</w:t>
      </w:r>
    </w:p>
    <w:p>
      <w:pPr>
        <w:spacing w:after="120"/>
        <w:ind w:firstLine="709"/>
        <w:jc w:val="both"/>
        <w:rPr>
          <w:sz w:val="28"/>
          <w:szCs w:val="28"/>
        </w:rPr>
      </w:pPr>
      <w:r>
        <w:rPr>
          <w:sz w:val="28"/>
          <w:szCs w:val="28"/>
        </w:rPr>
        <w:t>a) Tham mưu, trình UBND tỉnh ban hành theo thẩm quyền hoặc trình cấp có thẩm quyền ban hành và tổ chức thực hiện: cơ chế, chính sách, kế hoạch, chương trình, đề án, dự án phát triển sản xuất muối của địa phương;</w:t>
      </w:r>
    </w:p>
    <w:p>
      <w:pPr>
        <w:spacing w:after="120"/>
        <w:ind w:firstLine="709"/>
        <w:jc w:val="both"/>
        <w:rPr>
          <w:sz w:val="28"/>
          <w:szCs w:val="28"/>
        </w:rPr>
      </w:pPr>
      <w:r>
        <w:rPr>
          <w:sz w:val="28"/>
          <w:szCs w:val="28"/>
        </w:rPr>
        <w:t>b) Giúp UBND tỉnh chỉ đạo, tổ chức sản xuất, chế biến muối tại địa phương;</w:t>
      </w:r>
    </w:p>
    <w:p>
      <w:pPr>
        <w:spacing w:after="120"/>
        <w:ind w:firstLine="709"/>
        <w:jc w:val="both"/>
        <w:rPr>
          <w:sz w:val="28"/>
          <w:szCs w:val="28"/>
        </w:rPr>
      </w:pPr>
      <w:r>
        <w:rPr>
          <w:sz w:val="28"/>
          <w:szCs w:val="28"/>
        </w:rPr>
        <w:t>c) Hướng dẫn, kiểm tra việc sản xuất, chế biến, bảo quản muối và các sản phẩm từ muối ở địa phương; thực hiện các quy chuẩn, tiêu chuẩn quốc gia về chất lượng, an toàn vệ sinh thực phẩm, an toàn lao động, môi trường của các cơ sở sản xuất, chế biến, kinh doanh muối (không bao gồm muối dùng trong lĩnh vực y tế).</w:t>
      </w:r>
    </w:p>
    <w:p>
      <w:pPr>
        <w:spacing w:after="120"/>
        <w:ind w:firstLine="709"/>
        <w:jc w:val="both"/>
        <w:rPr>
          <w:sz w:val="28"/>
          <w:szCs w:val="28"/>
        </w:rPr>
      </w:pPr>
      <w:r>
        <w:rPr>
          <w:sz w:val="28"/>
          <w:szCs w:val="28"/>
        </w:rPr>
        <w:lastRenderedPageBreak/>
        <w:t>8. Về thủy sản</w:t>
      </w:r>
    </w:p>
    <w:p>
      <w:pPr>
        <w:spacing w:after="120"/>
        <w:ind w:firstLine="709"/>
        <w:jc w:val="both"/>
        <w:rPr>
          <w:sz w:val="28"/>
          <w:szCs w:val="28"/>
        </w:rPr>
      </w:pPr>
      <w:r>
        <w:rPr>
          <w:sz w:val="28"/>
          <w:szCs w:val="28"/>
        </w:rPr>
        <w:t>a) Tham mưu, trình UBND tỉnh ban hành theo thẩm quyền hoặc trình cấp có thẩm quyền ban hành và tổ chức thực hiện: kế hoạch bảo vệ và phát triển nguồn lợi thủy sản trên địa bàn tỉnh theo quy định; quyết định công nhận và giao quyền quản lý trong bảo vệ nguồn lợi thủy sản tại khu vực thuộc địa bàn từ hai đơn vị hành chính cấp xã trở lên; ban hành Danh mục nghề, ngư cụ cấm sử dụng khai thác thủy sản, Danh mục khu vực cấm khai thác thủy sản có thời hạn trên địa bàn tỉnh;</w:t>
      </w:r>
    </w:p>
    <w:p>
      <w:pPr>
        <w:spacing w:after="120"/>
        <w:ind w:firstLine="709"/>
        <w:jc w:val="both"/>
        <w:rPr>
          <w:sz w:val="28"/>
          <w:szCs w:val="28"/>
        </w:rPr>
      </w:pPr>
      <w:r>
        <w:rPr>
          <w:sz w:val="28"/>
          <w:szCs w:val="28"/>
        </w:rPr>
        <w:t>b) Tham mưu, giúp UBND tỉnh chỉ đạo, tổ chức quản lý hoạt động thủy sản trên địa bàn tỉnh; tổ chức sản xuất, khai thác thủy sản; quản lý đối với khu bảo tồn biển, khu bảo vệ nguồn lợi thủy sản; 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chống khai thác bất hợp pháp, không báo cáo và không theo quy định; điều tra, xác định bổ sung khu bảo vệ nguồn lợi thủy sản; hướng dẫn, kiểm tra công tác quản lý nguồn lợi thủy sản và hệ sinh thái thủy sinh trong rừng đặc dụng, rừng phòng hộ, khu bảo tồn đất ngập nước; công tác nuôi trồng thủy sản, khai thác thủy sản;</w:t>
      </w:r>
    </w:p>
    <w:p>
      <w:pPr>
        <w:spacing w:after="120"/>
        <w:ind w:firstLine="709"/>
        <w:jc w:val="both"/>
        <w:rPr>
          <w:sz w:val="28"/>
          <w:szCs w:val="28"/>
        </w:rPr>
      </w:pPr>
      <w:r>
        <w:rPr>
          <w:sz w:val="28"/>
          <w:szCs w:val="28"/>
        </w:rPr>
        <w:t>c) Tham mưu, trình Chủ tịch UBND tỉnh quyết định thành lập khu bảo tồn biển cấp quốc gia có diện tích thuộc địa bàn quản lý; danh mục khu bảo vệ nguồn lợi thủy sản trên địa bàn tỉnh; quyết định thành lập Quỹ bảo vệ và phát triển nguồn lợi thủy sản tỉnh; công bố mở, đóng cảng cá loại I; cấp, cấp lại, thu hồi quyết định công nhận, giấy phép, giấy chứng nhận, văn bản chấp thuận trong lĩnh vực thủy sản và kiểm ngư thuộc thẩm quyền của Chủ tịch UBND tỉnh theo quy định;</w:t>
      </w:r>
    </w:p>
    <w:p>
      <w:pPr>
        <w:spacing w:after="120"/>
        <w:ind w:firstLine="709"/>
        <w:jc w:val="both"/>
        <w:rPr>
          <w:sz w:val="28"/>
          <w:szCs w:val="28"/>
        </w:rPr>
      </w:pPr>
      <w:r>
        <w:rPr>
          <w:sz w:val="28"/>
          <w:szCs w:val="28"/>
        </w:rPr>
        <w:t>d) Quản lý giống thủy sản, thức ăn thủy sản, sản phẩm xử lý môi trường nuôi trồng thủy sản; giám sát hoạt động khảo nghiệm thức ăn thủy sản, sản phẩm xử lý môi trường nuôi trồng thủy sản; giám sát việc tham gia hội chợ, triển lãm, nghiên cứu khoa học và xử lý giống thuỷ sản, thức ăn thủy sản, sản phẩm xử lý môi trường nuôi trồng thủy sản sau khi hội chợ, triển lãm kết thúc (đối với trường hợp nhập khẩu để trưng bày tại hội chợ, triển lãm) của tổ chức, cá nhân đăng ký nhập khẩu theo phân công của Chủ tịch UBND tỉnh; thực hiện các thủ tục hành chính về công nhận kết quả khảo nghiệm giống thủy sản; công nhận kết quả khảo nghiệm thức ăn thủy sản, sản phẩm xử lý môi trường nuôi trồng thủy sản; quan trắc, cảnh báo môi trường vùng nuôi trồng thủy sản; phòng, chống dịch bệnh thủy sản theo quy định của pháp luật;</w:t>
      </w:r>
    </w:p>
    <w:p>
      <w:pPr>
        <w:spacing w:after="120"/>
        <w:ind w:firstLine="709"/>
        <w:jc w:val="both"/>
        <w:rPr>
          <w:sz w:val="28"/>
          <w:szCs w:val="28"/>
        </w:rPr>
      </w:pPr>
      <w:r>
        <w:rPr>
          <w:sz w:val="28"/>
          <w:szCs w:val="28"/>
        </w:rPr>
        <w:t>đ) Trình UBND tỉnh về tổ chức và hoạt động của lực lượng kiểm ngư địa phương, trang bị tàu và xuồng kiểm ngư, vũ khí, công cụ hỗ trợ, phương tiện chuyên dùng, đồng phục, phù hiệu, cấp hiệu, cờ hiệu cho kiểm ngư theo quy định của pháp luật; tổ chức thực hiện tuần tra, kiểm soát, phát hiện và xử lý vi phạm pháp luật về thủy sản trên địa bàn thuộc phạm vi quản lý theo quy định;</w:t>
      </w:r>
    </w:p>
    <w:p>
      <w:pPr>
        <w:spacing w:after="120"/>
        <w:ind w:firstLine="709"/>
        <w:jc w:val="both"/>
        <w:rPr>
          <w:sz w:val="28"/>
          <w:szCs w:val="28"/>
        </w:rPr>
      </w:pPr>
      <w:r>
        <w:rPr>
          <w:sz w:val="28"/>
          <w:szCs w:val="28"/>
        </w:rPr>
        <w:t>e) Thực hiện đầy đủ chức năng, nhiệm vụ của kiểm ngư tại địa phương theo quy định của pháp luật;</w:t>
      </w:r>
    </w:p>
    <w:p>
      <w:pPr>
        <w:spacing w:after="120"/>
        <w:ind w:firstLine="709"/>
        <w:jc w:val="both"/>
        <w:rPr>
          <w:sz w:val="28"/>
          <w:szCs w:val="28"/>
        </w:rPr>
      </w:pPr>
      <w:r>
        <w:rPr>
          <w:sz w:val="28"/>
          <w:szCs w:val="28"/>
        </w:rPr>
        <w:t xml:space="preserve">g) Quản lý tàu cá, tàu công vụ thủy sản, cảng cá, khu neo đậu tránh trú bão </w:t>
      </w:r>
      <w:r>
        <w:rPr>
          <w:sz w:val="28"/>
          <w:szCs w:val="28"/>
        </w:rPr>
        <w:lastRenderedPageBreak/>
        <w:t>cho tàu cá theo phân cấp và quy định pháp luật; thực hiện kiểm tra, kiểm soát việc chấp hành quy định của pháp luật về khai thác thủy sản, bảo vệ nguồn lợi thủy sản, an toàn thực phẩm trên tàu cá, tại cảng cá, bảo vệ môi trường, phòng, chống cháy, nổ tại cảng cá; quản lý, khai thác, sử dụng dữ liệu giám sát tàu cá của tỉnh, xử lý dữ liệu giám sát tàu cá đối với tàu cá có chiều dài lớn nhất từ 15 mét đến dưới 24 mét; thu thập, tổng hợp báo cáo số liệu về thủy sản qua cảng cá theo quy định;</w:t>
      </w:r>
    </w:p>
    <w:p>
      <w:pPr>
        <w:spacing w:after="120"/>
        <w:ind w:firstLine="709"/>
        <w:jc w:val="both"/>
        <w:rPr>
          <w:sz w:val="28"/>
          <w:szCs w:val="28"/>
        </w:rPr>
      </w:pPr>
      <w:r>
        <w:rPr>
          <w:sz w:val="28"/>
          <w:szCs w:val="28"/>
        </w:rPr>
        <w:t>h) Quản lý khai thác thủy sản tại vùng ven bờ, vùng lộng và khai thác thủy sản nội địa trên địa bàn tỉnh theo quy định;</w:t>
      </w:r>
    </w:p>
    <w:p>
      <w:pPr>
        <w:spacing w:after="120"/>
        <w:ind w:firstLine="709"/>
        <w:jc w:val="both"/>
        <w:rPr>
          <w:sz w:val="28"/>
          <w:szCs w:val="28"/>
        </w:rPr>
      </w:pPr>
      <w:r>
        <w:rPr>
          <w:sz w:val="28"/>
          <w:szCs w:val="28"/>
        </w:rPr>
        <w:t>i) Tổ chức thực hiện kiểm soát an toàn thực phẩm tại chợ thủy sản đầu mối trên địa bàn tỉnh; quản lý mua, bán, sơ chế, chế biến, bảo quản, xuất khẩu, nhập khẩu thủy sản, sản phẩm thủy sản trên địa bàn tỉnh theo quy định.</w:t>
      </w:r>
    </w:p>
    <w:p>
      <w:pPr>
        <w:spacing w:after="120"/>
        <w:ind w:firstLine="709"/>
        <w:jc w:val="both"/>
        <w:rPr>
          <w:sz w:val="28"/>
          <w:szCs w:val="28"/>
        </w:rPr>
      </w:pPr>
      <w:r>
        <w:rPr>
          <w:sz w:val="28"/>
          <w:szCs w:val="28"/>
        </w:rPr>
        <w:t>9. Về thủy lợi</w:t>
      </w:r>
    </w:p>
    <w:p>
      <w:pPr>
        <w:spacing w:after="120"/>
        <w:ind w:firstLine="709"/>
        <w:jc w:val="both"/>
        <w:rPr>
          <w:sz w:val="28"/>
          <w:szCs w:val="28"/>
        </w:rPr>
      </w:pPr>
      <w:r>
        <w:rPr>
          <w:sz w:val="28"/>
          <w:szCs w:val="28"/>
        </w:rPr>
        <w:t>a) Tham mưu, trình UBND tỉnh ban hành theo thẩm quyền hoặc trình có thẩm quyền ban hành và tổ chức thực hiện: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(bao gồm công trình thủy lợi mà việc khai thác và bảo vệ liên quan đến 02 tỉnh trở lên theo Danh mục phân giao quản lý công trình thủy lợi do Bộ trưởng Bộ Nông nghiệp và Môi trường ban hành), công trình cấp nước sạch nông thôn trên địa bàn tỉnh theo quy định của pháp luật; quy định cụ thể phạm vi vùng phụ cận, phương án cắm mốc chỉ giới phạm vi bảo vệ công trình thủy lợi; phê duyệt phương án ứng phó thiên tai trong quá trình thi công, phương án ứng phó với tình huống khẩn cấp đối với đập, hồ chứa nước;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pPr>
        <w:spacing w:after="120"/>
        <w:ind w:firstLine="709"/>
        <w:jc w:val="both"/>
        <w:rPr>
          <w:sz w:val="28"/>
          <w:szCs w:val="28"/>
        </w:rPr>
      </w:pPr>
      <w:r>
        <w:rPr>
          <w:sz w:val="28"/>
          <w:szCs w:val="28"/>
        </w:rPr>
        <w:t>b) Tham mưu, trình Chủ tịch UBND tỉnh phê duyệt hoặc phân cấp phê duyệt phương án bảo vệ đập, hồ chứa nước (bao gồm đập, hồ chứa nước do Bộ Nông nghiệp và Môi trường quản lý), công trình thủy lợi khác theo thẩm quyền trên địa bàn tỉnh; cấp, cấp lại, gia hạn, điều chỉnh, đình chỉ, thu hồi giấy phép cho các hoạt động trong lĩnh vực thủy lợi thuộc thẩm quyền của Chủ tịch UBND tỉnh theo quy định;</w:t>
      </w:r>
    </w:p>
    <w:p>
      <w:pPr>
        <w:spacing w:after="120"/>
        <w:ind w:firstLine="709"/>
        <w:jc w:val="both"/>
        <w:rPr>
          <w:sz w:val="28"/>
          <w:szCs w:val="28"/>
        </w:rPr>
      </w:pPr>
      <w:r>
        <w:rPr>
          <w:sz w:val="28"/>
          <w:szCs w:val="28"/>
        </w:rPr>
        <w:t>c) Chủ trì, phối hợp với cơ quan, đơn vị liên quan tại địa phương tham mưu, trình UBND tỉnh định giá cụ thể sản phẩm, dịch vụ công ích thủy lợi; sản phẩm, dịch vụ thủy lợi khác theo quy định;</w:t>
      </w:r>
    </w:p>
    <w:p>
      <w:pPr>
        <w:spacing w:after="120"/>
        <w:ind w:firstLine="709"/>
        <w:jc w:val="both"/>
        <w:rPr>
          <w:sz w:val="28"/>
          <w:szCs w:val="28"/>
        </w:rPr>
      </w:pPr>
      <w:r>
        <w:rPr>
          <w:sz w:val="28"/>
          <w:szCs w:val="28"/>
        </w:rPr>
        <w:t>d) Chủ trì xây dựng phương án phát triển mạng lưới thủy lợi, cấp nước sạch nông thôn theo quy định của pháp luật; các nội dung liên quan đến thủy lợi, cấp nước sạch nông thôn trong quy hoạch tỉnh, quy hoạch thủy lợi và quy hoạch ngành quốc gia theo quy định;</w:t>
      </w:r>
    </w:p>
    <w:p>
      <w:pPr>
        <w:spacing w:after="120"/>
        <w:ind w:firstLine="709"/>
        <w:jc w:val="both"/>
        <w:rPr>
          <w:sz w:val="28"/>
          <w:szCs w:val="28"/>
        </w:rPr>
      </w:pPr>
      <w:r>
        <w:rPr>
          <w:sz w:val="28"/>
          <w:szCs w:val="28"/>
        </w:rPr>
        <w:t xml:space="preserve">đ) Hướng dẫn, kiểm tra việc thực hiện các quy định của pháp luật và của UBND tỉnh về phân cấp quản lý các hồ chứa nước, công trình thủy lợi, công trình </w:t>
      </w:r>
      <w:r>
        <w:rPr>
          <w:sz w:val="28"/>
          <w:szCs w:val="28"/>
        </w:rPr>
        <w:lastRenderedPageBreak/>
        <w:t>cấp nước sạch nông thôn trên địa bàn tỉnh; hướng dẫn, kiểm tra việc xây dựng, khai thác, sử dụng và bảo vệ các hồ chứa nước, công trình thủy lợi, công trình cấp nước sạch nông thôn trên địa bàn tỉnh thuộc nhiệm vụ của UBND tỉnh; tổ chức thực hiện Chiến lược quốc gia về cấp nước sạch và vệ sinh nông thôn trên địa bàn tỉnh theo phân cấp của UBND tỉnh;</w:t>
      </w:r>
    </w:p>
    <w:p>
      <w:pPr>
        <w:spacing w:after="120"/>
        <w:ind w:firstLine="709"/>
        <w:jc w:val="both"/>
        <w:rPr>
          <w:sz w:val="28"/>
          <w:szCs w:val="28"/>
        </w:rPr>
      </w:pPr>
      <w:r>
        <w:rPr>
          <w:sz w:val="28"/>
          <w:szCs w:val="28"/>
        </w:rPr>
        <w:t>e) Tiếp nhận và quản lý hồ sơ, giấy phép các hoạt động trong phạm vi bảo vệ công trình thủy lợi thuộc thẩm quyền quản lý của UBND tỉnh trên địa bàn; tổ chức thực hiện việc quản lý tài sản kết cấu hạ tầng thủy lợi, cấp nước sạch nông thôn; thống kê, xây dựng và quản lý cơ sở dữ liệu về thủy lợi theo quy định của pháp luật và phân công của UBND tỉnh;</w:t>
      </w:r>
    </w:p>
    <w:p>
      <w:pPr>
        <w:spacing w:after="120"/>
        <w:ind w:firstLine="709"/>
        <w:jc w:val="both"/>
        <w:rPr>
          <w:sz w:val="28"/>
          <w:szCs w:val="28"/>
        </w:rPr>
      </w:pPr>
      <w:r>
        <w:rPr>
          <w:sz w:val="28"/>
          <w:szCs w:val="28"/>
        </w:rPr>
        <w:t>g) Hướng dẫn, kiểm tra việc thực hiện các quy định quản lý nhà nước về quản lý, khai thác và bảo vệ, bảo đảm an toàn công trình thủy lợi, công trình cấp nước sạch nông thôn;</w:t>
      </w:r>
    </w:p>
    <w:p>
      <w:pPr>
        <w:spacing w:after="120"/>
        <w:ind w:firstLine="709"/>
        <w:jc w:val="both"/>
        <w:rPr>
          <w:sz w:val="28"/>
          <w:szCs w:val="28"/>
        </w:rPr>
      </w:pPr>
      <w:r>
        <w:rPr>
          <w:sz w:val="28"/>
          <w:szCs w:val="28"/>
        </w:rPr>
        <w:t>h) Hướng dẫn, kiểm tra công tác tưới, tiêu, thoát nước phục vụ sản xuất nông nghiệp trên địa bàn tỉnh theo quy định;</w:t>
      </w:r>
    </w:p>
    <w:p>
      <w:pPr>
        <w:spacing w:after="120"/>
        <w:ind w:firstLine="709"/>
        <w:jc w:val="both"/>
        <w:rPr>
          <w:sz w:val="28"/>
          <w:szCs w:val="28"/>
        </w:rPr>
      </w:pPr>
      <w:r>
        <w:rPr>
          <w:sz w:val="28"/>
          <w:szCs w:val="28"/>
        </w:rPr>
        <w:t>i)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xâm nhập mặn, sa mạc hóa, ngập lụt, úng trên địa bàn tỉnh; tổ chức quan trắc, dự báo, cảnh báo về hạn hán, xâm nhập mặn, ngập lụt, úng, số lượng, chất lượng nước trong hệ thống công trình thủy lợi trên địa bàn tỉnh;</w:t>
      </w:r>
    </w:p>
    <w:p>
      <w:pPr>
        <w:spacing w:after="120"/>
        <w:ind w:firstLine="709"/>
        <w:jc w:val="both"/>
        <w:rPr>
          <w:sz w:val="28"/>
          <w:szCs w:val="28"/>
        </w:rPr>
      </w:pPr>
      <w:r>
        <w:rPr>
          <w:sz w:val="28"/>
          <w:szCs w:val="28"/>
        </w:rPr>
        <w:t>k) Chủ trì xây dựng, trình UBND tỉnh về cơ chế, chính sách, hướng dẫn thực hiện phát triển thủy lợi nhỏ, thủy lợi nội đồng, tưới tiên tiến, tiết kiệm nước; cấp nước sạch nông thôn trên địa bàn tỉnh theo quy định của pháp luật.</w:t>
      </w:r>
    </w:p>
    <w:p>
      <w:pPr>
        <w:spacing w:after="120"/>
        <w:ind w:firstLine="709"/>
        <w:jc w:val="both"/>
        <w:rPr>
          <w:sz w:val="28"/>
          <w:szCs w:val="28"/>
        </w:rPr>
      </w:pPr>
      <w:r>
        <w:rPr>
          <w:sz w:val="28"/>
          <w:szCs w:val="28"/>
        </w:rPr>
        <w:t>10. Về đê điều và phòng, chống thiên tai</w:t>
      </w:r>
    </w:p>
    <w:p>
      <w:pPr>
        <w:spacing w:after="120"/>
        <w:ind w:firstLine="709"/>
        <w:jc w:val="both"/>
        <w:rPr>
          <w:sz w:val="28"/>
          <w:szCs w:val="28"/>
        </w:rPr>
      </w:pPr>
      <w:r>
        <w:rPr>
          <w:sz w:val="28"/>
          <w:szCs w:val="28"/>
        </w:rPr>
        <w:t>a) Tham mưu, trình UBND tỉnh ban hành theo thẩm quyền hoặc trình cấp có thẩm quyền ban hành và tổ chức thực hiện: kế hoạch phòng, chống thiên tai; quy hoạch, kế hoạch đầu tư xây dựng công trình phòng, chống thiên tai của địa phương theo phân công; tiêu chuẩn, định mức sử dụng vật tư, phương tiện, trang thiết bị chuyên dùng phòng, chống thiên tai; tiêu chí bảo đảm yêu cầu phòng, chống thiên tai đối với công trình, nhà ở thuộc quyền sở hữu của hộ gia đình, cá nhân trên địa bàn tỉnh;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về lực lượng chuyên trách quản lý đê điều, lực lượng quản lý đê nhân dân; chế độ, chính sách đối với lực lượng quản lý đê nhân dân, lực lượng tuần tra, canh gác đê; cấp phép đối với các hoạt động liên quan đến đê điều; sử dụng bãi sông, bãi nổi, cù lao liên quan đến thoát lũ và đê điều; chấp thuận việc xây dựng, cải tạo công trình giao thông có liên quan đến đê điều; quyết định phê duyệt các phương án hộ đê;</w:t>
      </w:r>
    </w:p>
    <w:p>
      <w:pPr>
        <w:spacing w:after="120"/>
        <w:ind w:firstLine="709"/>
        <w:jc w:val="both"/>
        <w:rPr>
          <w:sz w:val="28"/>
          <w:szCs w:val="28"/>
        </w:rPr>
      </w:pPr>
      <w:r>
        <w:rPr>
          <w:sz w:val="28"/>
          <w:szCs w:val="28"/>
        </w:rPr>
        <w:lastRenderedPageBreak/>
        <w:t>b) Tham mưu, giúp UBND tỉnh thực hiện lồng ghép nội dung phòng, chống thiên tai vào quy hoạch, kế hoạch phát triển kinh tế - xã hội của địa phương; quản lý thực hiện quy hoạch theo pháp luật về quy hoạch đô thị và nông thôn đối với khu đô thị, điểm dân cư nông thôn, công trình hạ tầng kỹ thuật và quy hoạch sản xuất thích ứng với đặc điểm thiên tai trên địa bàn, bảo đảm phát triển bền vững; tổ chức thường trực, chỉ huy công tác ứng phó thiên tai; kiểm tra, tổng hợp, thống kê, đánh giá, báo cáo, công bố số liệu thiệt hại do thiên tai gây ra; thực hiện biện pháp bảo vệ sản xuất khi xảy ra thiên tai để giảm nhẹ thiệt hại, nhanh chóng phục hồi sản xuất;</w:t>
      </w:r>
    </w:p>
    <w:p>
      <w:pPr>
        <w:spacing w:after="120"/>
        <w:ind w:firstLine="709"/>
        <w:jc w:val="both"/>
        <w:rPr>
          <w:sz w:val="28"/>
          <w:szCs w:val="28"/>
        </w:rPr>
      </w:pPr>
      <w:r>
        <w:rPr>
          <w:sz w:val="28"/>
          <w:szCs w:val="28"/>
        </w:rPr>
        <w:t>c) Tham mưu, trình Chủ tịch UBND tỉnh phê duyệt phương án ứng phó thiên tai; quyết định công bố tình huống khẩn cấp về thiên tai trên địa bàn theo phân công; quyết định phân lũ, làm chậm lũ để hộ đê theo thẩm quyền;</w:t>
      </w:r>
    </w:p>
    <w:p>
      <w:pPr>
        <w:spacing w:after="120"/>
        <w:ind w:firstLine="709"/>
        <w:jc w:val="both"/>
        <w:rPr>
          <w:sz w:val="28"/>
          <w:szCs w:val="28"/>
        </w:rPr>
      </w:pPr>
      <w:r>
        <w:rPr>
          <w:sz w:val="28"/>
          <w:szCs w:val="28"/>
        </w:rPr>
        <w:t>d) Hướng dẫn, kiểm tra việc thực hiện quy hoạch phòng, chống lũ của tuyến sông có đê, quy hoạch đê điều và phương án phòng, chống lũ của các tuyến sông có đê, phương án phát triển hệ thống đê điều trong quy hoạch tỉnh, đầu tư xây dựng, tu bổ, nâng cấp và kiên cố hóa, duy tu, bảo dưỡng đê điều, quản lý và bảo đảm an toàn đê điều theo quy định của pháp luật và phân công của UBND tỉnh;</w:t>
      </w:r>
    </w:p>
    <w:p>
      <w:pPr>
        <w:spacing w:after="120"/>
        <w:ind w:firstLine="709"/>
        <w:jc w:val="both"/>
        <w:rPr>
          <w:sz w:val="28"/>
          <w:szCs w:val="28"/>
        </w:rPr>
      </w:pPr>
      <w:r>
        <w:rPr>
          <w:sz w:val="28"/>
          <w:szCs w:val="28"/>
        </w:rPr>
        <w:t>đ)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tỉnh;</w:t>
      </w:r>
    </w:p>
    <w:p>
      <w:pPr>
        <w:spacing w:after="120"/>
        <w:ind w:firstLine="709"/>
        <w:jc w:val="both"/>
        <w:rPr>
          <w:sz w:val="28"/>
          <w:szCs w:val="28"/>
        </w:rPr>
      </w:pPr>
      <w:r>
        <w:rPr>
          <w:sz w:val="28"/>
          <w:szCs w:val="28"/>
        </w:rPr>
        <w:t>e) Hướng dẫn, kiểm tra việc đầu tư xây dựng, duy tu, bảo dưỡng, vận hành và bảo vệ công trình phòng, chống thiên tai trên địa bàn tỉnh theo quy định của pháp luật và phân công của UBND tỉnh;</w:t>
      </w:r>
    </w:p>
    <w:p>
      <w:pPr>
        <w:spacing w:after="120"/>
        <w:ind w:firstLine="709"/>
        <w:jc w:val="both"/>
        <w:rPr>
          <w:sz w:val="28"/>
          <w:szCs w:val="28"/>
        </w:rPr>
      </w:pPr>
      <w:r>
        <w:rPr>
          <w:sz w:val="28"/>
          <w:szCs w:val="28"/>
        </w:rPr>
        <w:t>g)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pPr>
        <w:spacing w:after="120"/>
        <w:ind w:firstLine="709"/>
        <w:jc w:val="both"/>
        <w:rPr>
          <w:sz w:val="28"/>
          <w:szCs w:val="28"/>
        </w:rPr>
      </w:pPr>
      <w:r>
        <w:rPr>
          <w:sz w:val="28"/>
          <w:szCs w:val="28"/>
        </w:rPr>
        <w:t>h)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pPr>
        <w:spacing w:after="120"/>
        <w:ind w:firstLine="709"/>
        <w:jc w:val="both"/>
        <w:rPr>
          <w:sz w:val="28"/>
          <w:szCs w:val="28"/>
        </w:rPr>
      </w:pPr>
      <w:r>
        <w:rPr>
          <w:sz w:val="28"/>
          <w:szCs w:val="28"/>
        </w:rPr>
        <w:t>11. Về phát triển nông thôn</w:t>
      </w:r>
    </w:p>
    <w:p>
      <w:pPr>
        <w:spacing w:after="120"/>
        <w:ind w:firstLine="709"/>
        <w:jc w:val="both"/>
        <w:rPr>
          <w:sz w:val="28"/>
          <w:szCs w:val="28"/>
        </w:rPr>
      </w:pPr>
      <w:r>
        <w:rPr>
          <w:sz w:val="28"/>
          <w:szCs w:val="28"/>
        </w:rPr>
        <w:t xml:space="preserve">a) Tham mưu, trình UBND tỉnh ban hành theo thẩm quyền hoặc trình cấp có thẩm quyền ban hành và tổ chức thực hiện: cơ chế, chính sách, biện pháp khuyến khích phát triển nông thôn, giảm nghèo và an sinh xã hội; phát triển kinh tế trang trại,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diêm nghiệp tập trung; bố trí ổn định dân cư, di dân tái định cư các công trình thủy lợi, thủy điện; định canh; phát triển cơ giới hóa, cơ giới hóa đồng bộ trong sản xuất nông nghiệp và chế biến nông sản; bảo tồn và phát triển các làng nghề, nghề truyền thống, làng nghề truyền thống, </w:t>
      </w:r>
      <w:r>
        <w:rPr>
          <w:sz w:val="28"/>
          <w:szCs w:val="28"/>
        </w:rPr>
        <w:lastRenderedPageBreak/>
        <w:t>tôn vinh, công nhận và phát triển nghệ nhân, thợ giỏi lĩnh vực ngành nghề nông thôn; phát triển ngành thủ công mỹ nghệ; đào tạo, phổ biến chính sách công trong nông nghiệp; đào tạo nghề nông nghiệp cho lao động nông thôn; an toàn lao động trong sử dụng máy, thiết bị nông nghiệp;</w:t>
      </w:r>
    </w:p>
    <w:p>
      <w:pPr>
        <w:spacing w:after="120"/>
        <w:ind w:firstLine="709"/>
        <w:jc w:val="both"/>
        <w:rPr>
          <w:sz w:val="28"/>
          <w:szCs w:val="28"/>
        </w:rPr>
      </w:pPr>
      <w:r>
        <w:rPr>
          <w:sz w:val="28"/>
          <w:szCs w:val="28"/>
        </w:rPr>
        <w:t>b) Hướng dẫn, kiểm tra và tổ chức thực hiện các quy định về phân công, phân cấp thẩm định các chương trình, dự án liên quan đến phát triển kinh tế hộ, kinh tế trang trại, kinh tế hợp tác, tổ hợp tác, hợp tác xã, liên hiệp hợp tác xã trong lĩnh vực nông nghiệp; liên kết sản xuất và tiêu thụ sản phẩm nông, lâm, thủy sản và muối; phát triển vùng nguyên liệu nông, lâm, thủy sản và muối tập trung; thực hiện các tiêu chuẩn, quy chuẩn về máy móc và thiết bị nông nghiệp; phát triển cơ giới hóa, cơ giới hóa đồng bộ trong sản xuất nông nghiệp và chế biến nông sản; phát triển ngành nghề nông thôn; bảo hiểm nông nghiệp; bảo tồn và phát triển các làng nghề, nghề truyền thống, làng nghề truyền thống, tôn vinh, công nhận và phát triển nghệ nhân, thợ giỏi lĩnh vực ngành nghề nông thôn; đào tạo nghề nông nghiệp cho lao động nông thôn theo quy định; theo dõi, tổng hợp báo cáo UBND tỉnh về phát triển nông thôn trên địa bàn tỉnh;</w:t>
      </w:r>
    </w:p>
    <w:p>
      <w:pPr>
        <w:spacing w:after="120"/>
        <w:ind w:firstLine="709"/>
        <w:jc w:val="both"/>
        <w:rPr>
          <w:sz w:val="28"/>
          <w:szCs w:val="28"/>
        </w:rPr>
      </w:pPr>
      <w:r>
        <w:rPr>
          <w:sz w:val="28"/>
          <w:szCs w:val="28"/>
        </w:rPr>
        <w:t>c) Hướng dẫn, kiểm tra việc thực hiện công tác xóa bỏ cây có chứa chất gây nghiện; định canh; bố trí dân cư và di dân, tái định cư trong nông thôn;</w:t>
      </w:r>
    </w:p>
    <w:p>
      <w:pPr>
        <w:spacing w:after="120"/>
        <w:ind w:firstLine="709"/>
        <w:jc w:val="both"/>
        <w:rPr>
          <w:sz w:val="28"/>
          <w:szCs w:val="28"/>
        </w:rPr>
      </w:pPr>
      <w:r>
        <w:rPr>
          <w:sz w:val="28"/>
          <w:szCs w:val="28"/>
        </w:rPr>
        <w:t>d) Tổ chức thực hiện chương trình, dự án hoặc hợp phần của chương trình, dự án an sinh xã hội nông thôn; chương trình hành động không còn nạn đói; bảo hiểm nông nghiệp; xây dựng khu dân cư; xây dựng cơ sở hạ tầng nông thôn theo phân công hoặc ủy quyền của UBND tỉnh;</w:t>
      </w:r>
    </w:p>
    <w:p>
      <w:pPr>
        <w:spacing w:after="120"/>
        <w:ind w:firstLine="709"/>
        <w:jc w:val="both"/>
        <w:rPr>
          <w:sz w:val="28"/>
          <w:szCs w:val="28"/>
        </w:rPr>
      </w:pPr>
      <w:r>
        <w:rPr>
          <w:sz w:val="28"/>
          <w:szCs w:val="28"/>
        </w:rPr>
        <w:t>đ) Hướng dẫn, kiểm tra các chương trình, dự án xây dựng công trình kỹ thuật hạ tầng nông thôn trên địa bàn tỉnh theo phân công và quy định của pháp luật chuyên ngành.</w:t>
      </w:r>
    </w:p>
    <w:p>
      <w:pPr>
        <w:spacing w:after="120"/>
        <w:ind w:firstLine="709"/>
        <w:jc w:val="both"/>
        <w:rPr>
          <w:sz w:val="28"/>
          <w:szCs w:val="28"/>
        </w:rPr>
      </w:pPr>
      <w:r>
        <w:rPr>
          <w:sz w:val="28"/>
          <w:szCs w:val="28"/>
        </w:rPr>
        <w:t xml:space="preserve">12. Về chế biến và phát triển thị trường nông sản, lâm sản, thủy sản và muối </w:t>
      </w:r>
    </w:p>
    <w:p>
      <w:pPr>
        <w:spacing w:after="120"/>
        <w:ind w:firstLine="709"/>
        <w:jc w:val="both"/>
        <w:rPr>
          <w:sz w:val="28"/>
          <w:szCs w:val="28"/>
        </w:rPr>
      </w:pPr>
      <w:r>
        <w:rPr>
          <w:sz w:val="28"/>
          <w:szCs w:val="28"/>
        </w:rPr>
        <w:t>a) Hướng dẫn, kiểm tra việc thực hiện quy hoạch, chương trình, cơ chế, chính sách phát triển lĩnh vực chế biến gắn với sản xuất và thị trường các ngành hàng thuộc phạm vi quản lý nhà nước của Sở;</w:t>
      </w:r>
    </w:p>
    <w:p>
      <w:pPr>
        <w:spacing w:after="120"/>
        <w:ind w:firstLine="709"/>
        <w:jc w:val="both"/>
        <w:rPr>
          <w:sz w:val="28"/>
          <w:szCs w:val="28"/>
        </w:rPr>
      </w:pPr>
      <w:r>
        <w:rPr>
          <w:sz w:val="28"/>
          <w:szCs w:val="28"/>
        </w:rPr>
        <w:t>b) Hướng dẫn, kiểm tra, đánh giá tình hình phát triển chế biến, bảo quản đối với các ngành hàng nông sản, lâm sản, thủy sản và muối;</w:t>
      </w:r>
    </w:p>
    <w:p>
      <w:pPr>
        <w:spacing w:after="120"/>
        <w:ind w:firstLine="709"/>
        <w:jc w:val="both"/>
        <w:rPr>
          <w:sz w:val="28"/>
          <w:szCs w:val="28"/>
        </w:rPr>
      </w:pPr>
      <w:r>
        <w:rPr>
          <w:sz w:val="28"/>
          <w:szCs w:val="28"/>
        </w:rPr>
        <w:t>c) Thực hiện công tác thu thập thông tin, phân tích, dự báo tình hình thị trường, chương trình phát triển thị trường, xúc tiến thương mại nông sản, lâm sản, thủy sản và muối thuộc phạm vi quản lý của Sở;</w:t>
      </w:r>
    </w:p>
    <w:p>
      <w:pPr>
        <w:spacing w:after="120"/>
        <w:ind w:firstLine="709"/>
        <w:jc w:val="both"/>
        <w:rPr>
          <w:sz w:val="28"/>
          <w:szCs w:val="28"/>
        </w:rPr>
      </w:pPr>
      <w:r>
        <w:rPr>
          <w:sz w:val="28"/>
          <w:szCs w:val="28"/>
        </w:rPr>
        <w:t>d) Chủ trì, phối hợp với cơ quan liên quan tổ chức công tác xúc tiến thương mại đối với sản phẩm nông sản, lâm sản, thủy sản và muối.</w:t>
      </w:r>
    </w:p>
    <w:p>
      <w:pPr>
        <w:spacing w:after="120"/>
        <w:ind w:firstLine="709"/>
        <w:jc w:val="both"/>
        <w:rPr>
          <w:sz w:val="28"/>
          <w:szCs w:val="28"/>
        </w:rPr>
      </w:pPr>
      <w:r>
        <w:rPr>
          <w:sz w:val="28"/>
          <w:szCs w:val="28"/>
        </w:rPr>
        <w:t>13. Về chất lượng, an toàn thực phẩm nông sản, lâm sản, thủy sản và muối</w:t>
      </w:r>
    </w:p>
    <w:p>
      <w:pPr>
        <w:spacing w:after="120"/>
        <w:ind w:firstLine="709"/>
        <w:jc w:val="both"/>
        <w:rPr>
          <w:sz w:val="28"/>
          <w:szCs w:val="28"/>
        </w:rPr>
      </w:pPr>
      <w:r>
        <w:rPr>
          <w:sz w:val="28"/>
          <w:szCs w:val="28"/>
        </w:rPr>
        <w:t xml:space="preserve">a) Tham mưu, trình Chủ tịch UBND tỉnh cấp, thu hồi chứng nhận đủ điều kiện an toàn thực phẩm đối với cơ sở sản xuất, sơ chế, chế biến, kinh doanh thực phẩm nông sản, lâm sản, thủy sản và muối trong phạm vi được phân công trên địa bàn tỉnh; cấp, bổ sung, sửa đổi, cấp lại, thu hồi Giấy chứng nhận lưu hành tự do </w:t>
      </w:r>
      <w:r>
        <w:rPr>
          <w:sz w:val="28"/>
          <w:szCs w:val="28"/>
        </w:rPr>
        <w:lastRenderedPageBreak/>
        <w:t>(CFS) đối với hàng hoá xuất khẩu theo phân cấp;</w:t>
      </w:r>
    </w:p>
    <w:p>
      <w:pPr>
        <w:spacing w:after="120"/>
        <w:ind w:firstLine="709"/>
        <w:jc w:val="both"/>
        <w:rPr>
          <w:sz w:val="28"/>
          <w:szCs w:val="28"/>
        </w:rPr>
      </w:pPr>
      <w:r>
        <w:rPr>
          <w:sz w:val="28"/>
          <w:szCs w:val="28"/>
        </w:rPr>
        <w:t>b) Hướng dẫn, kiểm tra về chất lượng, an toàn thực phẩm đối với sản phẩm nông sản, lâm sản, thủy sản và muối trên địa bàn tỉnh theo quy định của pháp luật;</w:t>
      </w:r>
    </w:p>
    <w:p>
      <w:pPr>
        <w:spacing w:after="120"/>
        <w:ind w:firstLine="709"/>
        <w:jc w:val="both"/>
        <w:rPr>
          <w:sz w:val="28"/>
          <w:szCs w:val="28"/>
        </w:rPr>
      </w:pPr>
      <w:r>
        <w:rPr>
          <w:sz w:val="28"/>
          <w:szCs w:val="28"/>
        </w:rPr>
        <w:t>c) Thẩm định, đánh giá, xếp loại về điều kiện bảo đảm an toàn thực phẩm của cơ sở sản xuất, sơ chế, chế biến, kinh doanh sản phẩm nông sản, lâm sản, thủy sản và muối;</w:t>
      </w:r>
    </w:p>
    <w:p>
      <w:pPr>
        <w:spacing w:after="120"/>
        <w:ind w:firstLine="709"/>
        <w:jc w:val="both"/>
        <w:rPr>
          <w:sz w:val="28"/>
          <w:szCs w:val="28"/>
        </w:rPr>
      </w:pPr>
      <w:r>
        <w:rPr>
          <w:sz w:val="28"/>
          <w:szCs w:val="28"/>
        </w:rPr>
        <w:t>d) Thực hiện các chương trình giám sát, đánh giá nguy cơ và truy xuất nguồn gốc, điều tra nguyên nhân gây mất an toàn thực phẩm trong phạm vi được phân công trên địa bàn tỉnh theo quy định;</w:t>
      </w:r>
    </w:p>
    <w:p>
      <w:pPr>
        <w:spacing w:after="120"/>
        <w:ind w:firstLine="709"/>
        <w:jc w:val="both"/>
        <w:rPr>
          <w:sz w:val="28"/>
          <w:szCs w:val="28"/>
        </w:rPr>
      </w:pPr>
      <w:r>
        <w:rPr>
          <w:sz w:val="28"/>
          <w:szCs w:val="28"/>
        </w:rPr>
        <w:t>đ) Kiểm tra, truy xuất, thu hồi, xử lý thực phẩm không bảo đảm an toàn theo hướng dẫn của cơ quan quản lý chuyên ngành và quy định của pháp luật;</w:t>
      </w:r>
    </w:p>
    <w:p>
      <w:pPr>
        <w:spacing w:after="120"/>
        <w:ind w:firstLine="709"/>
        <w:jc w:val="both"/>
        <w:rPr>
          <w:sz w:val="28"/>
          <w:szCs w:val="28"/>
        </w:rPr>
      </w:pPr>
      <w:r>
        <w:rPr>
          <w:sz w:val="28"/>
          <w:szCs w:val="28"/>
        </w:rPr>
        <w:t>e) Quản lý hoạt động chứng nhận hợp quy, công bố hợp quy thuộc phạm vi quản lý theo quy định của pháp luật;</w:t>
      </w:r>
    </w:p>
    <w:p>
      <w:pPr>
        <w:spacing w:after="120"/>
        <w:ind w:firstLine="709"/>
        <w:jc w:val="both"/>
        <w:rPr>
          <w:sz w:val="28"/>
          <w:szCs w:val="28"/>
        </w:rPr>
      </w:pPr>
      <w:r>
        <w:rPr>
          <w:sz w:val="28"/>
          <w:szCs w:val="28"/>
        </w:rPr>
        <w:t>g) Quản lý hoạt động kiểm nghiệm, tổ chức cung ứng dịch vụ công về chất lượng, an toàn thực phẩm nông, lâm, thủy sản và muối theo phân công hoặc ủy quyền của Chủ tịch UBND tỉnh.</w:t>
      </w:r>
    </w:p>
    <w:p>
      <w:pPr>
        <w:spacing w:after="120"/>
        <w:ind w:firstLine="709"/>
        <w:jc w:val="both"/>
        <w:rPr>
          <w:sz w:val="28"/>
          <w:szCs w:val="28"/>
        </w:rPr>
      </w:pPr>
      <w:r>
        <w:rPr>
          <w:sz w:val="28"/>
          <w:szCs w:val="28"/>
        </w:rPr>
        <w:t>14. Tham mưu, giúp UBND tỉnh thực hiện quản lý nhà nước đối với các hoạt động khuyến nông trên địa bàn tỉnh theo quy định của pháp luật.</w:t>
      </w:r>
    </w:p>
    <w:p>
      <w:pPr>
        <w:spacing w:after="120"/>
        <w:ind w:firstLine="709"/>
        <w:jc w:val="both"/>
        <w:rPr>
          <w:sz w:val="28"/>
          <w:szCs w:val="28"/>
        </w:rPr>
      </w:pPr>
      <w:r>
        <w:rPr>
          <w:sz w:val="28"/>
          <w:szCs w:val="28"/>
        </w:rPr>
        <w:t>15. Tham mưu, giúp UBND tỉnh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tỉnh theo quy định của pháp luật.</w:t>
      </w:r>
    </w:p>
    <w:p>
      <w:pPr>
        <w:spacing w:after="120"/>
        <w:ind w:firstLine="709"/>
        <w:jc w:val="both"/>
        <w:rPr>
          <w:sz w:val="28"/>
          <w:szCs w:val="28"/>
        </w:rPr>
      </w:pPr>
      <w:r>
        <w:rPr>
          <w:sz w:val="28"/>
          <w:szCs w:val="28"/>
        </w:rPr>
        <w:t>16. Về đất đai</w:t>
      </w:r>
    </w:p>
    <w:p>
      <w:pPr>
        <w:spacing w:after="120"/>
        <w:ind w:firstLine="709"/>
        <w:jc w:val="both"/>
        <w:rPr>
          <w:sz w:val="28"/>
          <w:szCs w:val="28"/>
        </w:rPr>
      </w:pPr>
      <w:r>
        <w:rPr>
          <w:sz w:val="28"/>
          <w:szCs w:val="28"/>
        </w:rPr>
        <w:t>a) Tham mưu, giúp UBND tỉnh quy định hạn mức giao đất, công nhận quyền sử dụng đất, điều kiện và diện tích tách thửa tối thiểu; chính sách đặc thù về bồi thường, hỗ trợ, tái định cư và các nội dung khác thuộc nhiệm vụ của UBND  tỉnh theo quy định của pháp luật về đất đai;</w:t>
      </w:r>
    </w:p>
    <w:p>
      <w:pPr>
        <w:spacing w:after="120"/>
        <w:ind w:firstLine="709"/>
        <w:jc w:val="both"/>
        <w:rPr>
          <w:sz w:val="28"/>
          <w:szCs w:val="28"/>
        </w:rPr>
      </w:pPr>
      <w:r>
        <w:rPr>
          <w:sz w:val="28"/>
          <w:szCs w:val="28"/>
          <w:lang w:val="en-US"/>
        </w:rPr>
        <w:t xml:space="preserve">b) </w:t>
      </w:r>
      <w:r>
        <w:rPr>
          <w:sz w:val="28"/>
          <w:szCs w:val="28"/>
        </w:rPr>
        <w:t>Tham mưu, giúp UBND tỉnh lập, điều chỉnh, công bố quy hoạch sử dụng đất cấp tỉnh; xây dựng nội dung định hướng sử dụng đất đến từng đơn vị hành chính cấp xã trong quy hoạch tỉnh;</w:t>
      </w:r>
    </w:p>
    <w:p>
      <w:pPr>
        <w:spacing w:after="120"/>
        <w:ind w:firstLine="709"/>
        <w:jc w:val="both"/>
        <w:rPr>
          <w:sz w:val="28"/>
          <w:szCs w:val="28"/>
          <w:lang w:val="en-US"/>
        </w:rPr>
      </w:pPr>
      <w:r>
        <w:rPr>
          <w:sz w:val="28"/>
          <w:szCs w:val="28"/>
        </w:rPr>
        <w:t>c) Tổ chức thẩm định quy hoạch, kế hoạch sử dụng đất do UBND cấp xã trình UBND tỉnh phê duyệt; tổng hợp, theo dõi, kiểm tra việc thực hiện quy hoạch, kế hoạch sử dụng đất đã được phê duyệt; tổng hợp đề xuất của Ủy ban nhân dân cấp xã, tham mưu Ủy ban nhân dân tỉnh, trình Hội đồng nhân dân tỉnh thông qua danh mục công trình, dự án phải thu hồi đất; tổng hợp đề xuất của Ủy ban nhân dân cấp xã, tham mưu Ủy ban nhân dân tỉnh thông qua danh mục công trình, dự án phải chuyển mục đích sử dụng đất trồng lúa, đất rừng sản xuất, đất rừng phòng hộ, rừng đặc dụng</w:t>
      </w:r>
      <w:r>
        <w:rPr>
          <w:sz w:val="28"/>
          <w:szCs w:val="28"/>
          <w:lang w:val="en-US"/>
        </w:rPr>
        <w:t>;</w:t>
      </w:r>
    </w:p>
    <w:p>
      <w:pPr>
        <w:spacing w:after="120"/>
        <w:ind w:firstLine="709"/>
        <w:jc w:val="both"/>
        <w:rPr>
          <w:sz w:val="28"/>
          <w:szCs w:val="28"/>
        </w:rPr>
      </w:pPr>
      <w:r>
        <w:rPr>
          <w:sz w:val="28"/>
          <w:szCs w:val="28"/>
        </w:rPr>
        <w:t xml:space="preserve">d) Tham mưu, trình Chủ tịch UBND tỉnh hồ sơ về giao đất, cho thuê đất, thu hồi đất, chuyển mục đích sử dụng đất; các trường hợp giao đất, cho thuê đất </w:t>
      </w:r>
      <w:r>
        <w:rPr>
          <w:sz w:val="28"/>
          <w:szCs w:val="28"/>
        </w:rPr>
        <w:lastRenderedPageBreak/>
        <w:t>không đấu giá quyền sử dụng đất, không đấu thầu lựa chọn nhà đầu tư thực hiện dự án có sử dụng đất và các nội dung khác thuộc thẩm quyền quyết định của Chủ tịch UBND tỉnh theo quy định của pháp luật về đất đai;</w:t>
      </w:r>
    </w:p>
    <w:p>
      <w:pPr>
        <w:spacing w:after="120"/>
        <w:ind w:firstLine="709"/>
        <w:jc w:val="both"/>
        <w:rPr>
          <w:sz w:val="28"/>
          <w:szCs w:val="28"/>
        </w:rPr>
      </w:pPr>
      <w:r>
        <w:rPr>
          <w:sz w:val="28"/>
          <w:szCs w:val="28"/>
        </w:rPr>
        <w:t>đ) Tổ chức thực hiện việc đăng ký đất đai và tài sản gắn liền với đất, cấp giấy chứng nhận quyền sử dụng đất, quyền sở hữu tài sản gắn liền với đất theo thẩm quyền;</w:t>
      </w:r>
    </w:p>
    <w:p>
      <w:pPr>
        <w:spacing w:after="120"/>
        <w:ind w:firstLine="709"/>
        <w:jc w:val="both"/>
        <w:rPr>
          <w:sz w:val="28"/>
          <w:szCs w:val="28"/>
        </w:rPr>
      </w:pPr>
      <w:r>
        <w:rPr>
          <w:sz w:val="28"/>
          <w:szCs w:val="28"/>
        </w:rPr>
        <w:t>e) Tổ chức thực hiện và hướng dẫn kiểm tra việc điều tra, đánh giá đất đai và bảo vệ, cải tạo, phục hồi đất; điều tra, khảo sát, đo đạc, lập, chỉnh lý và quản lý bản đồ địa chính; thống kê, kiểm kê, lập bản đồ hiện trạng sử dụng đất; xây dựng, vận hành hệ thống theo dõi và đánh giá đối với quản lý, sử dụng đất đai;</w:t>
      </w:r>
    </w:p>
    <w:p>
      <w:pPr>
        <w:spacing w:after="120"/>
        <w:ind w:firstLine="709"/>
        <w:jc w:val="both"/>
        <w:rPr>
          <w:sz w:val="28"/>
          <w:szCs w:val="28"/>
        </w:rPr>
      </w:pPr>
      <w:r>
        <w:rPr>
          <w:sz w:val="28"/>
          <w:szCs w:val="28"/>
        </w:rPr>
        <w:t>g) Chủ trì việc tổ chức xây dựng, điều chỉnh, sửa đổi, bổ sung bảng giá đất, trình UBND tỉnh quyết định theo quy định;</w:t>
      </w:r>
    </w:p>
    <w:p>
      <w:pPr>
        <w:spacing w:after="120"/>
        <w:ind w:firstLine="709"/>
        <w:jc w:val="both"/>
        <w:rPr>
          <w:sz w:val="28"/>
          <w:szCs w:val="28"/>
        </w:rPr>
      </w:pPr>
      <w:r>
        <w:rPr>
          <w:sz w:val="28"/>
          <w:szCs w:val="28"/>
        </w:rPr>
        <w:t>h) Chủ trì việc tổ chức xác định giá đất cụ thể làm căn cứ để tính thu tiền sử dụng đất, tiền thuê đất, tính giá trị quyền sử dụng đất khi cổ phần hóa doanh nghiệp nhà nước, tính tiền bồi thường khi Nhà nước thu hồi đất và các trường hợp khác theo quy định của pháp luật, trình Chủ tịch UBND tỉnh quyết định theo quy định của pháp luật;</w:t>
      </w:r>
    </w:p>
    <w:p>
      <w:pPr>
        <w:spacing w:after="120"/>
        <w:ind w:firstLine="709"/>
        <w:jc w:val="both"/>
        <w:rPr>
          <w:sz w:val="28"/>
          <w:szCs w:val="28"/>
        </w:rPr>
      </w:pPr>
      <w:r>
        <w:rPr>
          <w:sz w:val="28"/>
          <w:szCs w:val="28"/>
        </w:rPr>
        <w:t>i) Tổ chức xây dựng, quản lý, vận hành, khai thác và sử dụng cơ sở dữ liệu đất đai ở địa phương và tích hợp, cập nhật vào cơ sở dữ liệu quốc gia về đất đai;</w:t>
      </w:r>
    </w:p>
    <w:p>
      <w:pPr>
        <w:spacing w:after="120"/>
        <w:ind w:firstLine="709"/>
        <w:jc w:val="both"/>
        <w:rPr>
          <w:sz w:val="28"/>
          <w:szCs w:val="28"/>
        </w:rPr>
      </w:pPr>
      <w:r>
        <w:rPr>
          <w:sz w:val="28"/>
          <w:szCs w:val="28"/>
        </w:rPr>
        <w:t>k) Chủ trì, phối hợp với các cơ quan có liên quan hướng dẫn, kiểm tra, tổ chức thực hiện việc bồi thường, hỗ trợ và tái định cư đối với các trường hợp bị thu hồi đất theo quy định của pháp luật;</w:t>
      </w:r>
    </w:p>
    <w:p>
      <w:pPr>
        <w:spacing w:after="120"/>
        <w:ind w:firstLine="709"/>
        <w:jc w:val="both"/>
        <w:rPr>
          <w:sz w:val="28"/>
          <w:szCs w:val="28"/>
        </w:rPr>
      </w:pPr>
      <w:r>
        <w:rPr>
          <w:sz w:val="28"/>
          <w:szCs w:val="28"/>
        </w:rPr>
        <w:t>l) Kiểm tra công tác tổ chức thực hiện việc phát triển quỹ đất, quản lý, khai thác quỹ đất; thực hiện các nhiệm vụ liên quan đến bố trí quỹ đất để đấu thầu lựa chọn nhà đầu tư thực hiện dự án có sử dụng đất theo quy định;</w:t>
      </w:r>
    </w:p>
    <w:p>
      <w:pPr>
        <w:spacing w:after="120"/>
        <w:ind w:firstLine="709"/>
        <w:jc w:val="both"/>
        <w:rPr>
          <w:sz w:val="28"/>
          <w:szCs w:val="28"/>
        </w:rPr>
      </w:pPr>
      <w:r>
        <w:rPr>
          <w:sz w:val="28"/>
          <w:szCs w:val="28"/>
        </w:rPr>
        <w:t>m) Theo dõi, đánh giá, kiểm tra việc quản lý, sử dụng đất đai của địa phương theo quy định của pháp luật;</w:t>
      </w:r>
    </w:p>
    <w:p>
      <w:pPr>
        <w:spacing w:after="120"/>
        <w:ind w:firstLine="709"/>
        <w:jc w:val="both"/>
        <w:rPr>
          <w:sz w:val="28"/>
          <w:szCs w:val="28"/>
        </w:rPr>
      </w:pPr>
      <w:r>
        <w:rPr>
          <w:sz w:val="28"/>
          <w:szCs w:val="28"/>
        </w:rPr>
        <w:t>n) Chủ trì tổ chức rà soát, xử lý và công bố công khai các dự án đầu tư không đưa đất vào sử dụng trong thời hạn 12 tháng liên tục hoặc chậm tiến độ sử dụng đất 24 tháng so với tiến độ ghi trong dự án đầu tư; các dự án được gia hạn; các dự án chậm tiến độ sử dụng đất vì lý do bất khả kháng theo quy định.</w:t>
      </w:r>
    </w:p>
    <w:p>
      <w:pPr>
        <w:spacing w:after="120"/>
        <w:ind w:firstLine="709"/>
        <w:jc w:val="both"/>
        <w:rPr>
          <w:sz w:val="28"/>
          <w:szCs w:val="28"/>
        </w:rPr>
      </w:pPr>
      <w:r>
        <w:rPr>
          <w:sz w:val="28"/>
          <w:szCs w:val="28"/>
        </w:rPr>
        <w:t>17. Về tài nguyên nước</w:t>
      </w:r>
    </w:p>
    <w:p>
      <w:pPr>
        <w:spacing w:after="120"/>
        <w:ind w:firstLine="709"/>
        <w:jc w:val="both"/>
        <w:rPr>
          <w:sz w:val="28"/>
          <w:szCs w:val="28"/>
        </w:rPr>
      </w:pPr>
      <w:r>
        <w:rPr>
          <w:sz w:val="28"/>
          <w:szCs w:val="28"/>
        </w:rPr>
        <w:t>a) Tham mưu, trình UBND tỉnh trong việc xác định và công bố vùng bảo hộ vệ sinh khu vực lấy nước sinh hoạt đối với công trình có phạm vi vùng bảo hộ vệ sinh khu vực lấy nước sinh hoạt; lập, công bố, điều chỉnh danh mục hồ, ao, đầm, phá không được san lấp;</w:t>
      </w:r>
    </w:p>
    <w:p>
      <w:pPr>
        <w:spacing w:after="120"/>
        <w:ind w:firstLine="709"/>
        <w:jc w:val="both"/>
        <w:rPr>
          <w:sz w:val="28"/>
          <w:szCs w:val="28"/>
        </w:rPr>
      </w:pPr>
      <w:r>
        <w:rPr>
          <w:sz w:val="28"/>
          <w:szCs w:val="28"/>
        </w:rPr>
        <w:t xml:space="preserve">b) Tham mưu, trình UBND tỉnh phê duyệt, điều chỉnh danh mục nguồn nước mặt nội tỉnh; danh mục nguồn nước phải lập hành lang bảo vệ trên địa bàn; danh mục vùng cấm, vùng hạn chế khai thác nước dưới đất; danh mục đập, hồ chứa phải xây dựng quy chế phối hợp vận hành; phương án bổ sung nhân tạo nước dưới đất; phân vùng chức năng đối với các nguồn nước mặt nội tỉnh; công bố dòng </w:t>
      </w:r>
      <w:r>
        <w:rPr>
          <w:sz w:val="28"/>
          <w:szCs w:val="28"/>
        </w:rPr>
        <w:lastRenderedPageBreak/>
        <w:t>chảy tối thiểu trên sông, suối nội tỉnh và dòng chảy tối thiểu ở hạ lưu đập, hồ chứa theo thẩm quyền;</w:t>
      </w:r>
    </w:p>
    <w:p>
      <w:pPr>
        <w:spacing w:after="120"/>
        <w:ind w:firstLine="709"/>
        <w:jc w:val="both"/>
        <w:rPr>
          <w:sz w:val="28"/>
          <w:szCs w:val="28"/>
        </w:rPr>
      </w:pPr>
      <w:r>
        <w:rPr>
          <w:sz w:val="28"/>
          <w:szCs w:val="28"/>
        </w:rPr>
        <w:t>c) Tham mưu, trình UBND tỉnh phê duyệt và tổ chức thực hiện phương án khai thác, sử dụng, bảo vệ tài nguyên nước, phòng, chống, khắc phục tác hại do nước gây ra trong quy hoạch tỉnh; kế hoạch khai thác, sử dụng tài nguyên nước; phương án cắm mốc giới hành lang bảo vệ nguồn nước; kế hoạch bảo vệ nước dưới đất; quy chế phối hợp vận hành giữa các đập, hồ chứa trên sông, suối;</w:t>
      </w:r>
    </w:p>
    <w:p>
      <w:pPr>
        <w:spacing w:after="120"/>
        <w:ind w:firstLine="709"/>
        <w:jc w:val="both"/>
        <w:rPr>
          <w:sz w:val="28"/>
          <w:szCs w:val="28"/>
        </w:rPr>
      </w:pPr>
      <w:r>
        <w:rPr>
          <w:sz w:val="28"/>
          <w:szCs w:val="28"/>
        </w:rPr>
        <w:t>d) Tiếp nhận, thẩm định, trình Chủ tịch UBND tỉnh cấp, gia hạn, điều chỉnh, cấp lại, chấp thuận trả lại, tạm dừng, đình chỉ, thu hồi giấy phép khai thác tài nguyên nước, giấy phép thăm dò nước dưới đất, giấy phép hành nghề khoan nước dưới đất; phê duyệt, điều chỉnh, truy thu tiền cấp quyền khai thác tài nguyên nước; chấp thuận về phương án chuyển nước lưu vực sông;</w:t>
      </w:r>
    </w:p>
    <w:p>
      <w:pPr>
        <w:spacing w:after="120"/>
        <w:ind w:firstLine="709"/>
        <w:jc w:val="both"/>
        <w:rPr>
          <w:sz w:val="28"/>
          <w:szCs w:val="28"/>
        </w:rPr>
      </w:pPr>
      <w:r>
        <w:rPr>
          <w:sz w:val="28"/>
          <w:szCs w:val="28"/>
        </w:rPr>
        <w:t>đ) Tổ chức thực hiện phương án điều hòa, phân phối tài nguyên nước; giám sát các hoạt động khai thác, sử dụng, bảo vệ tài nguyên nước, phòng, chống và khắc phục tác hại do nước gây ra; tổ chức ứng phó, khắc phục sự cố ô nhiễm nguồn nước; theo dõi, phát hiện và tham gia giải quyết sự cố ô nhiễm nguồn nước liên quốc gia theo thẩm quyền; tổ chức thực hiện các biện pháp bảo vệ, phòng, chống sạt, lở lòng, bờ, bãi sông; tổ chức điều tra, đánh giá quan trắc, giám sát diễn biến dòng chảy, bồi lắng, xói lở lòng, bờ, bãi sông; tổ chức thực hiện các biện pháp phòng, chống xâm nhập mặn; thực hiện điều tra cơ bản tài nguyên nước theo phân cấp; kiểm kê, thống kê, lưu trữ số liệu tài nguyên nước trên địa bàn; xác định các nguồn nước bị suy thoái, cạn kiệt, ô nhiễm;</w:t>
      </w:r>
    </w:p>
    <w:p>
      <w:pPr>
        <w:spacing w:after="120"/>
        <w:ind w:firstLine="709"/>
        <w:jc w:val="both"/>
        <w:rPr>
          <w:sz w:val="28"/>
          <w:szCs w:val="28"/>
        </w:rPr>
      </w:pPr>
      <w:r>
        <w:rPr>
          <w:sz w:val="28"/>
          <w:szCs w:val="28"/>
        </w:rPr>
        <w:t>e) Xác định và cập nhật mốc chỉ giới hành lang bảo vệ nguồn nước trên bản đồ địa chính hoặc bản đồ hiện trạng sử dụng đất và đưa vào kế hoạch sử dụng đất; tiếp nhận, thẩm định phương án cắm mốc giới hành lang bảo vệ nguồn nước của hồ chứa thủy điện; hướng dẫn, theo dõi, kiểm tra việc trám lấp giếng không sử dụng theo quy định của pháp luật;</w:t>
      </w:r>
    </w:p>
    <w:p>
      <w:pPr>
        <w:spacing w:after="120"/>
        <w:ind w:firstLine="709"/>
        <w:jc w:val="both"/>
        <w:rPr>
          <w:sz w:val="28"/>
          <w:szCs w:val="28"/>
        </w:rPr>
      </w:pPr>
      <w:r>
        <w:rPr>
          <w:sz w:val="28"/>
          <w:szCs w:val="28"/>
        </w:rPr>
        <w:t>g) Tổ chức quản lý và thực hiện việc quan trắc tài nguyên nước đối với mạng quan trắc tài nguyên nước của địa phương và hệ thống giám sát hoạt động khai thác, sử dụng tài nguyên nước, hệ thống thông tin, cơ sở dữ liệu tài nguyên nước của địa phương (nếu có); cung cấp, chia sẻ, cập nhật các thông tin, dữ liệu về tài nguyên nước và dữ liệu khác có liên quan trong phạm vi quản lý vào Hệ thống thông tin, cơ sở dữ liệu tài nguyên nước quốc gia;</w:t>
      </w:r>
    </w:p>
    <w:p>
      <w:pPr>
        <w:spacing w:after="120"/>
        <w:ind w:firstLine="709"/>
        <w:jc w:val="both"/>
        <w:rPr>
          <w:sz w:val="28"/>
          <w:szCs w:val="28"/>
        </w:rPr>
      </w:pPr>
      <w:r>
        <w:rPr>
          <w:sz w:val="28"/>
          <w:szCs w:val="28"/>
        </w:rPr>
        <w:t>h) Tổ chức đăng ký khai thác nước mặt, nước biển; đăng ký sử dụng mặt nước, đào hồ, ao, sông, suối, kênh, mương, rạch; hướng dẫn việc kê khai, đăng ký khai thác, sử dụng tài nguyên nước; cấp, gia hạn, điều chỉnh, cấp lại, chấp thuận trả lại, đình chỉ hiệu lực, thu hồi giấy phép hành nghề khoan nước dưới đất theo thẩm quyền;</w:t>
      </w:r>
    </w:p>
    <w:p>
      <w:pPr>
        <w:spacing w:after="120"/>
        <w:ind w:firstLine="709"/>
        <w:jc w:val="both"/>
        <w:rPr>
          <w:sz w:val="28"/>
          <w:szCs w:val="28"/>
        </w:rPr>
      </w:pPr>
      <w:r>
        <w:rPr>
          <w:sz w:val="28"/>
          <w:szCs w:val="28"/>
        </w:rPr>
        <w:t>i) Tổ chức lấy ý kiến đại diện cộng đồng dân cư, tổ chức, cá nhân liên quan về tác động của công trình khai thác nước theo quy định của pháp luật;</w:t>
      </w:r>
    </w:p>
    <w:p>
      <w:pPr>
        <w:spacing w:after="120"/>
        <w:ind w:firstLine="709"/>
        <w:jc w:val="both"/>
        <w:rPr>
          <w:sz w:val="28"/>
          <w:szCs w:val="28"/>
        </w:rPr>
      </w:pPr>
      <w:r>
        <w:rPr>
          <w:sz w:val="28"/>
          <w:szCs w:val="28"/>
        </w:rPr>
        <w:t>k) Tổ chức xác định ranh giới vùng bảo hộ vệ sinh khu vực lấy nước sinh hoạt trên thực địa theo quy định;</w:t>
      </w:r>
    </w:p>
    <w:p>
      <w:pPr>
        <w:spacing w:after="120"/>
        <w:ind w:firstLine="709"/>
        <w:jc w:val="both"/>
        <w:rPr>
          <w:sz w:val="28"/>
          <w:szCs w:val="28"/>
        </w:rPr>
      </w:pPr>
      <w:r>
        <w:rPr>
          <w:sz w:val="28"/>
          <w:szCs w:val="28"/>
        </w:rPr>
        <w:lastRenderedPageBreak/>
        <w:t>l) Thẩm định, nghiệm thu kết quả hoạt động điều tra cơ bản tài nguyên nước đối với các dự án do UBND tỉnh tổ chức thực hiện theo quy định.</w:t>
      </w:r>
    </w:p>
    <w:p>
      <w:pPr>
        <w:spacing w:after="120"/>
        <w:ind w:firstLine="709"/>
        <w:jc w:val="both"/>
        <w:rPr>
          <w:sz w:val="28"/>
          <w:szCs w:val="28"/>
        </w:rPr>
      </w:pPr>
      <w:r>
        <w:rPr>
          <w:sz w:val="28"/>
          <w:szCs w:val="28"/>
        </w:rPr>
        <w:t>18. Về địa chất và khoáng sản</w:t>
      </w:r>
    </w:p>
    <w:p>
      <w:pPr>
        <w:spacing w:after="120"/>
        <w:ind w:firstLine="709"/>
        <w:jc w:val="both"/>
        <w:rPr>
          <w:sz w:val="28"/>
          <w:szCs w:val="28"/>
        </w:rPr>
      </w:pPr>
      <w:r>
        <w:rPr>
          <w:sz w:val="28"/>
          <w:szCs w:val="28"/>
        </w:rPr>
        <w:t>a) Tổ chức lập, trình UBND tỉnh phương án quản lý về địa chất, khoáng sản trong phương án bảo vệ môi trường, khai thác, sử dụng, bảo vệ tài nguyên, đa dạng sinh học, phòng, chống thiên tai và ứng phó với biến đổi khí hậu trên địa bàn được tích hợp vào quy hoạch tỉnh;</w:t>
      </w:r>
    </w:p>
    <w:p>
      <w:pPr>
        <w:spacing w:after="120"/>
        <w:ind w:firstLine="709"/>
        <w:jc w:val="both"/>
        <w:rPr>
          <w:sz w:val="28"/>
          <w:szCs w:val="28"/>
        </w:rPr>
      </w:pPr>
      <w:r>
        <w:rPr>
          <w:sz w:val="28"/>
          <w:szCs w:val="28"/>
        </w:rPr>
        <w:t>b) Tham mưu, giúp UBND tỉnh tổ chức thực hiện điều tra cơ bản địa chất theo đề án, dự án hoặc nhiệm vụ được cơ quan quản lý nhà nước có thẩm quyền phê duyệt hoặc chấp thuận; tổ chức thực hiện đánh giá tiềm năng khoáng sản đối với khoáng sản nhóm II, nhóm III và nhóm IV;</w:t>
      </w:r>
    </w:p>
    <w:p>
      <w:pPr>
        <w:spacing w:after="120"/>
        <w:ind w:firstLine="709"/>
        <w:jc w:val="both"/>
        <w:rPr>
          <w:sz w:val="28"/>
          <w:szCs w:val="28"/>
        </w:rPr>
      </w:pPr>
      <w:r>
        <w:rPr>
          <w:sz w:val="28"/>
          <w:szCs w:val="28"/>
        </w:rPr>
        <w:t>c) Tổ chức thẩm định, trình Chủ tịch UBND tỉnh phê duyệt đề án, báo cáo kết quả điều tra cơ bản địa chất đối với đề án, dự án hoặc nhiệm vụ được cơ quan quản lý nhà nước có thẩm quyền phê duyệt; thẩm định, phê duyệt đề án, báo cáo kết quả đánh giá tiềm năng khoáng sản đối với khoáng sản nhóm II, nhóm III và nhóm IV;</w:t>
      </w:r>
    </w:p>
    <w:p>
      <w:pPr>
        <w:spacing w:after="120"/>
        <w:ind w:firstLine="709"/>
        <w:jc w:val="both"/>
        <w:rPr>
          <w:sz w:val="28"/>
          <w:szCs w:val="28"/>
        </w:rPr>
      </w:pPr>
      <w:r>
        <w:rPr>
          <w:sz w:val="28"/>
          <w:szCs w:val="28"/>
        </w:rPr>
        <w:t>d) Tham mưu, giúp Chủ tịch UBND tỉnh phê duyệt khu vực cấm hoạt động khoáng sản, khu vực tạm thời cấm hoạt động khoáng sản trên địa bàn tỉnh; chấp thuận thăm dò, khai thác khoáng sản ở khu vực cấm hoạt động khoáng sản, khu vực tạm thời cấm hoạt động khoáng sản đối với khoáng sản nhóm II, nhóm III và nhóm IV; khoanh định các khu vực không đấu giá quyền khai thác khoáng sản thuộc thẩm quyền cấp phép của Chủ tịch UBND tỉnh;</w:t>
      </w:r>
    </w:p>
    <w:p>
      <w:pPr>
        <w:spacing w:after="120"/>
        <w:ind w:firstLine="709"/>
        <w:jc w:val="both"/>
        <w:rPr>
          <w:sz w:val="28"/>
          <w:szCs w:val="28"/>
        </w:rPr>
      </w:pPr>
      <w:r>
        <w:rPr>
          <w:sz w:val="28"/>
          <w:szCs w:val="28"/>
        </w:rPr>
        <w:t>đ) Trình Chủ tịch UBND tỉnh công nhận kết quả thăm dò khoáng sản, thăm dò bổ sung đối với khoáng sản nhóm I (khu vực đã được khoanh định, công bố là khu vực có khoáng sản phân tán, nhỏ lẻ), khoáng sản nhóm II, nhóm III và nhóm IV;</w:t>
      </w:r>
    </w:p>
    <w:p>
      <w:pPr>
        <w:spacing w:after="120"/>
        <w:ind w:firstLine="709"/>
        <w:jc w:val="both"/>
        <w:rPr>
          <w:sz w:val="28"/>
          <w:szCs w:val="28"/>
        </w:rPr>
      </w:pPr>
      <w:r>
        <w:rPr>
          <w:sz w:val="28"/>
          <w:szCs w:val="28"/>
        </w:rPr>
        <w:t>e) Tham mưu, giúp Chủ tịch UBND tỉnh thực hiện các nhiệm vụ, quyền hạn trong quản lý khoáng sản nhóm I (khu vực đã được khoanh định, công bố là khu vực có khoáng sản phân tán, nhỏ lẻ), khoáng sản nhóm II, nhóm III và nhóm IV, gồm: cấp, cấp lại, gia hạn, điều chỉnh, thu hồi, trả lại giấy phép thăm dò khoáng sản, giấy phép khai thác khoáng sản; chấp thuận chuyển nhượng quyền thăm dò khoáng sản, quyền khai thác khoáng sản; phê duyệt đề án đóng cửa mỏ khoáng sản, điều chỉnh đề án đóng cửa mỏ khoáng sản, chấp thuận phương án đóng cửa mỏ khoáng sản, quyết định đóng cửa mỏ khoáng sản; tổ chức đóng cửa mỏ khoáng sản trong trường hợp tổ chức, cá nhân khai thác khoáng sản giải thể, phá sản, bỏ địa chỉ kinh doanh không thực hiện đóng cửa mỏ;</w:t>
      </w:r>
    </w:p>
    <w:p>
      <w:pPr>
        <w:spacing w:after="120"/>
        <w:ind w:firstLine="709"/>
        <w:jc w:val="both"/>
        <w:rPr>
          <w:sz w:val="28"/>
          <w:szCs w:val="28"/>
        </w:rPr>
      </w:pPr>
      <w:r>
        <w:rPr>
          <w:sz w:val="28"/>
          <w:szCs w:val="28"/>
        </w:rPr>
        <w:t>g) Tham mưu, giúp Chủ tịch UBND tỉnh trong việc phê duyệt tiền cấp quyền khai thác khoáng sản; phê duyệt chi phí đánh giá tiềm năng khoáng sản, chi phí thăm dò khoáng sản phải hoàn trả đối với các mỏ thuộc thẩm quyền cấp phép của UBND tỉnh; lập kế hoạch, tổ chức đấu giá quyền khai thác khoáng sản thuộc thẩm quyền cấp phép của Chủ tịch UBND tỉnh sau khi được phê duyệt kế hoạch đấu giá; trình Chủ tịch UBND</w:t>
      </w:r>
      <w:r>
        <w:rPr>
          <w:sz w:val="28"/>
          <w:szCs w:val="28"/>
          <w:lang w:val="en-US"/>
        </w:rPr>
        <w:t xml:space="preserve"> </w:t>
      </w:r>
      <w:r>
        <w:rPr>
          <w:sz w:val="28"/>
          <w:szCs w:val="28"/>
        </w:rPr>
        <w:t>tỉnh công nhận hoặc hủy kết quả trúng đấu giá quyền khai thác khoáng sản;</w:t>
      </w:r>
    </w:p>
    <w:p>
      <w:pPr>
        <w:spacing w:after="120"/>
        <w:ind w:firstLine="709"/>
        <w:jc w:val="both"/>
        <w:rPr>
          <w:sz w:val="28"/>
          <w:szCs w:val="28"/>
        </w:rPr>
      </w:pPr>
      <w:r>
        <w:rPr>
          <w:sz w:val="28"/>
          <w:szCs w:val="28"/>
        </w:rPr>
        <w:lastRenderedPageBreak/>
        <w:t>h) Tham mưu, giúp Chủ tịch UBND tỉnh chấp thuận khảo sát, đánh giá thông tin chung và xác nhận kết quả khảo sát, đánh giá thông tin chung đối với khoáng sản nhóm IV;</w:t>
      </w:r>
    </w:p>
    <w:p>
      <w:pPr>
        <w:spacing w:after="120"/>
        <w:ind w:firstLine="709"/>
        <w:jc w:val="both"/>
        <w:rPr>
          <w:sz w:val="28"/>
          <w:szCs w:val="28"/>
        </w:rPr>
      </w:pPr>
      <w:r>
        <w:rPr>
          <w:sz w:val="28"/>
          <w:szCs w:val="28"/>
        </w:rPr>
        <w:t>i) Tham mưu, giúp UBND tỉnh trong việc lập hồ sơ đề nghị Bộ Nông nghiệp và Môi trường khoanh định, công bố khu vực có khoáng sản phân tán, nhỏ lẻ; thống kê, kiểm kê trữ lượng khoáng sản đã được phê duyệt, cấp phép thuộc thẩm quyền của UBND tỉnh; lưu trữ thông tin, dữ liệu về địa chất, khoáng sản trên địa bàn tỉnh; tổ chức việc kiểm soát, giám sát mọi hoạt động khoáng sản, thu hồi khoáng sản trên địa bàn; tổ chức thực hiện các biện pháp bảo vệ môi trường, bảo vệ tài nguyên địa chất chưa khai thác, sử dụng, bảo vệ khoáng sản chưa khai thác; quản lý, bảo vệ các công trình, thiết bị bảo đảm an toàn mỏ theo quy định của pháp luật.</w:t>
      </w:r>
    </w:p>
    <w:p>
      <w:pPr>
        <w:spacing w:after="120"/>
        <w:ind w:firstLine="709"/>
        <w:jc w:val="both"/>
        <w:rPr>
          <w:sz w:val="28"/>
          <w:szCs w:val="28"/>
        </w:rPr>
      </w:pPr>
      <w:r>
        <w:rPr>
          <w:sz w:val="28"/>
          <w:szCs w:val="28"/>
        </w:rPr>
        <w:t>19. Về môi trường</w:t>
      </w:r>
    </w:p>
    <w:p>
      <w:pPr>
        <w:spacing w:after="120"/>
        <w:ind w:firstLine="709"/>
        <w:jc w:val="both"/>
        <w:rPr>
          <w:sz w:val="28"/>
          <w:szCs w:val="28"/>
          <w:lang w:val="en-US"/>
        </w:rPr>
      </w:pPr>
      <w:r>
        <w:rPr>
          <w:sz w:val="28"/>
          <w:szCs w:val="28"/>
        </w:rPr>
        <w:t>a</w:t>
      </w:r>
      <w:r>
        <w:rPr>
          <w:sz w:val="28"/>
          <w:szCs w:val="28"/>
          <w:lang w:val="vi-VN"/>
        </w:rPr>
        <w:t>) Tổ chức thực hiện hoạt động đăng ký, công nhận, cấp, thu hồi các loại giấy phép, giấy chứng nhận về đa dạng sinh học thuộc thẩm quyền theo quy định của pháp luật; thẩm định hồ sơ cấp, thu hồi giấy chứng nhận cơ sở bảo tồn đa dạng sinh học theo phân công của Ủy ban nhân dân tỉnh; thẩm định hồ sơ cấp giấy phép trao đổi, tặng cho mẫu vật của loài nguy cấp, quý, hiếm được ưu tiên bảo vệ; thẩm định hồ sơ cấp giấy phép khai thác mẫu vật loài nguy cấp, quý, hiếm từ tự nhiên; thẩm định đăng ký, cấp, gia hạn và thu hồi Giấy phép tiếp cận nguồn gen; thẩm định hồ sơ  cho phép đưa nguồn gen ra nước ngoài phục vụ học tập, nghiên cứu không vì mục đích thương mại theo quy định; tham mưu thực hiện thủ tục chuyển vị bảo tồn động vật, thực vật thuộc Danh mục loài nguy cấp, quý, hiếm được ưu tiên bảo vệ</w:t>
      </w:r>
    </w:p>
    <w:p>
      <w:pPr>
        <w:spacing w:after="120"/>
        <w:ind w:firstLine="709"/>
        <w:jc w:val="both"/>
        <w:rPr>
          <w:sz w:val="28"/>
          <w:szCs w:val="28"/>
        </w:rPr>
      </w:pPr>
      <w:r>
        <w:rPr>
          <w:sz w:val="28"/>
          <w:szCs w:val="28"/>
          <w:lang w:val="en-US"/>
        </w:rPr>
        <w:t>b</w:t>
      </w:r>
      <w:r>
        <w:rPr>
          <w:sz w:val="28"/>
          <w:szCs w:val="28"/>
        </w:rPr>
        <w:t>) Tham mưu</w:t>
      </w:r>
      <w:r>
        <w:rPr>
          <w:sz w:val="28"/>
          <w:szCs w:val="28"/>
          <w:lang w:val="en-US"/>
        </w:rPr>
        <w:t xml:space="preserve"> xây dựng</w:t>
      </w:r>
      <w:r>
        <w:rPr>
          <w:sz w:val="28"/>
          <w:szCs w:val="28"/>
        </w:rPr>
        <w:t>, trình UBND tỉnh xây dựng và ban hành Kế hoạch xử lý, cải tạo và phục hồi ô nhiễm môi trường đất đặc biệt nghiêm trọng; quy định định mức kinh tế, kỹ thuật về thu gom, vận chuyển và xử lý chất thải rắn sinh hoạt trên địa bàn tỉnh; nội dung về bảo vệ môi trường trong quy hoạch tỉnh; kế hoạch quản lý chất lượng môi trường nước mặt thuộc các sông, hồ nội tỉnh và nguồn nước mặt khác trên địa bàn có vai trò quan trọng đối với phát triển kinh tế - xã hội, bảo vệ môi trường; kế hoạch quản lý chất lượng môi trường không khí cấp tỉnh; phương án bảo vệ môi trường làng nghề theo quy định;</w:t>
      </w:r>
    </w:p>
    <w:p>
      <w:pPr>
        <w:spacing w:after="120"/>
        <w:ind w:firstLine="709"/>
        <w:jc w:val="both"/>
        <w:rPr>
          <w:sz w:val="28"/>
          <w:szCs w:val="28"/>
          <w:lang w:val="en-US"/>
        </w:rPr>
      </w:pPr>
      <w:r>
        <w:rPr>
          <w:sz w:val="28"/>
          <w:szCs w:val="28"/>
          <w:lang w:val="en-US"/>
        </w:rPr>
        <w:t>c</w:t>
      </w:r>
      <w:r>
        <w:rPr>
          <w:sz w:val="28"/>
          <w:szCs w:val="28"/>
        </w:rPr>
        <w:t>) Tham mưu, giúp UBND tỉnh trong việc đầu tư xây dựng công trình hạ tầng bảo vệ môi trường cụm công nghiệp trong trường hợp không có chủ đầu tư xây dựng và kinh doanh hạ tầng cụm công nghiệp theo quy định; yêu cầu bồi thường thiệt hại và tổ chức thu thập, thẩm định dữ liệu, chứng cứ để xác định thiệt hại đối với môi trường do ô nhiễm, suy thoái gây ra trên địa bàn từ 02 đơn vị hành chính cấp xã trở lên; tổ chức thu thập và thẩm định dữ liệu, chứng cứ để xác định thiệt hại đối với môi trường do ô nhiễm, suy thoái theo đề nghị của UBND cấp xã; tổ chức quản lý bùn nạo vét từ kênh, mương và công trình thủy lợi thuộc thẩm quyền quản lý;</w:t>
      </w:r>
      <w:r>
        <w:rPr>
          <w:sz w:val="28"/>
          <w:szCs w:val="28"/>
          <w:lang w:val="en-US"/>
        </w:rPr>
        <w:t xml:space="preserve"> </w:t>
      </w:r>
    </w:p>
    <w:p>
      <w:pPr>
        <w:spacing w:after="120"/>
        <w:ind w:firstLine="709"/>
        <w:jc w:val="both"/>
        <w:rPr>
          <w:sz w:val="28"/>
          <w:szCs w:val="28"/>
        </w:rPr>
      </w:pPr>
      <w:r>
        <w:rPr>
          <w:sz w:val="28"/>
          <w:szCs w:val="28"/>
          <w:lang w:val="en-US"/>
        </w:rPr>
        <w:t>d</w:t>
      </w:r>
      <w:r>
        <w:rPr>
          <w:sz w:val="28"/>
          <w:szCs w:val="28"/>
        </w:rPr>
        <w:t xml:space="preserve">) Tham mưu, trình UBND tỉnh báo cáo Hội đồng nhân dân tỉnh ban hành kế hoạch và tổ chức thực hiện kế hoạch chuyển đổi, loại bỏ phương tiện giao thông </w:t>
      </w:r>
      <w:r>
        <w:rPr>
          <w:sz w:val="28"/>
          <w:szCs w:val="28"/>
        </w:rPr>
        <w:lastRenderedPageBreak/>
        <w:t xml:space="preserve">sử dụng nhiên liệu hóa thạch, phương tiện giao thông gây ô nhiễm môi trường; </w:t>
      </w:r>
    </w:p>
    <w:p>
      <w:pPr>
        <w:spacing w:after="120"/>
        <w:ind w:firstLine="709"/>
        <w:jc w:val="both"/>
        <w:rPr>
          <w:sz w:val="28"/>
          <w:szCs w:val="28"/>
        </w:rPr>
      </w:pPr>
      <w:r>
        <w:rPr>
          <w:sz w:val="28"/>
          <w:szCs w:val="28"/>
          <w:lang w:val="en-US"/>
        </w:rPr>
        <w:t>đ</w:t>
      </w:r>
      <w:r>
        <w:rPr>
          <w:sz w:val="28"/>
          <w:szCs w:val="28"/>
        </w:rPr>
        <w:t xml:space="preserve">) </w:t>
      </w:r>
      <w:r>
        <w:rPr>
          <w:sz w:val="28"/>
          <w:szCs w:val="28"/>
          <w:lang w:val="en-US"/>
        </w:rPr>
        <w:t>Tổ chức thẩm định và t</w:t>
      </w:r>
      <w:r>
        <w:rPr>
          <w:sz w:val="28"/>
          <w:szCs w:val="28"/>
        </w:rPr>
        <w:t xml:space="preserve">rình Chủ tịch UBND tỉnh phê duyệt kết quả thẩm định báo cáo đánh giá tác động môi trường; </w:t>
      </w:r>
      <w:r>
        <w:rPr>
          <w:sz w:val="28"/>
          <w:szCs w:val="28"/>
          <w:lang w:val="vi-VN"/>
        </w:rPr>
        <w:t>phương án cải tạo, phục hồi môi trường trong hoạt động khai thác khoáng sản;</w:t>
      </w:r>
      <w:r>
        <w:rPr>
          <w:sz w:val="28"/>
          <w:szCs w:val="28"/>
          <w:lang w:val="en-US"/>
        </w:rPr>
        <w:t xml:space="preserve"> </w:t>
      </w:r>
      <w:r>
        <w:rPr>
          <w:sz w:val="28"/>
          <w:szCs w:val="28"/>
        </w:rPr>
        <w:t>cấp, cấp đổi, điều chỉnh, thu hồi giấy phép môi trường đối với các dự án đầu tư, cơ sở thuộc thẩm quyền theo quy định;</w:t>
      </w:r>
    </w:p>
    <w:p>
      <w:pPr>
        <w:spacing w:after="120"/>
        <w:ind w:firstLine="709"/>
        <w:jc w:val="both"/>
        <w:rPr>
          <w:sz w:val="28"/>
          <w:szCs w:val="28"/>
        </w:rPr>
      </w:pPr>
      <w:r>
        <w:rPr>
          <w:sz w:val="28"/>
          <w:szCs w:val="28"/>
          <w:lang w:val="en-US"/>
        </w:rPr>
        <w:t>e</w:t>
      </w:r>
      <w:r>
        <w:rPr>
          <w:sz w:val="28"/>
          <w:szCs w:val="28"/>
        </w:rPr>
        <w:t>) Chỉ đạo, hướng dẫn, kiểm tra và tổ chức thực hiện kiểm soát nguồn ô nhiễm, quản lý chất thải, chất lượng môi trường, cải tạo và phục hồi môi trường, phòng ngừa, ứng phó sự cố môi trường; thực hiện nội dung, tiêu chí về bảo vệ môi trường nông thôn theo quy định của pháp luật;</w:t>
      </w:r>
    </w:p>
    <w:p>
      <w:pPr>
        <w:spacing w:after="120"/>
        <w:ind w:firstLine="709"/>
        <w:jc w:val="both"/>
        <w:rPr>
          <w:sz w:val="28"/>
          <w:szCs w:val="28"/>
        </w:rPr>
      </w:pPr>
      <w:r>
        <w:rPr>
          <w:sz w:val="28"/>
          <w:szCs w:val="28"/>
          <w:lang w:val="en-US"/>
        </w:rPr>
        <w:t>g</w:t>
      </w:r>
      <w:r>
        <w:rPr>
          <w:sz w:val="28"/>
          <w:szCs w:val="28"/>
        </w:rPr>
        <w:t>) Tổ chức xây dựng, quản lý mạng lưới quan trắc môi trường trên địa bàn tỉnh; xây dựng, trình cấp có thẩm quyền phê duyệt và tổ chức thực hiện các chương trình quan trắc môi trường của địa phương; thông tin, cảnh báo về ô nhiễm môi trường theo quy định của pháp luật;</w:t>
      </w:r>
    </w:p>
    <w:p>
      <w:pPr>
        <w:spacing w:after="120"/>
        <w:ind w:firstLine="709"/>
        <w:jc w:val="both"/>
        <w:rPr>
          <w:sz w:val="28"/>
          <w:szCs w:val="28"/>
        </w:rPr>
      </w:pPr>
      <w:r>
        <w:rPr>
          <w:sz w:val="28"/>
          <w:szCs w:val="28"/>
          <w:lang w:val="en-US"/>
        </w:rPr>
        <w:t>h</w:t>
      </w:r>
      <w:r>
        <w:rPr>
          <w:sz w:val="28"/>
          <w:szCs w:val="28"/>
        </w:rPr>
        <w:t>) Tổ chức xây dựng, quản lý, khai thác, vận hành và triển khai hệ thống thông tin, cơ sở dữ liệu về môi trường cấp tỉnh, bảo đảm đồng bộ, tích hợp, kết nối, liên thông với hệ thống thông tin, cơ sở dữ liệu môi trường quốc gia; tổ chức lập, công bố báo cáo hiện trạng môi trường cấp tỉnh, báo cáo chuyên đề về môi trường của địa phương; hướng dẫn, tổ chức xây dựng báo cáo công tác bảo vệ môi trường của địa phương theo quy định của pháp luật;</w:t>
      </w:r>
    </w:p>
    <w:p>
      <w:pPr>
        <w:spacing w:after="120"/>
        <w:ind w:firstLine="709"/>
        <w:jc w:val="both"/>
        <w:rPr>
          <w:sz w:val="28"/>
          <w:szCs w:val="28"/>
        </w:rPr>
      </w:pPr>
      <w:r>
        <w:rPr>
          <w:sz w:val="28"/>
          <w:szCs w:val="28"/>
          <w:lang w:val="en-US"/>
        </w:rPr>
        <w:t>i</w:t>
      </w:r>
      <w:r>
        <w:rPr>
          <w:sz w:val="28"/>
          <w:szCs w:val="28"/>
        </w:rPr>
        <w:t>) Tổ chức thực hiện đánh giá môi trường chiến lược đối với quy hoạch tỉnh;</w:t>
      </w:r>
    </w:p>
    <w:p>
      <w:pPr>
        <w:spacing w:after="120"/>
        <w:ind w:firstLine="709"/>
        <w:jc w:val="both"/>
        <w:rPr>
          <w:sz w:val="28"/>
          <w:szCs w:val="28"/>
        </w:rPr>
      </w:pPr>
      <w:r>
        <w:rPr>
          <w:sz w:val="28"/>
          <w:szCs w:val="28"/>
          <w:lang w:val="en-US"/>
        </w:rPr>
        <w:t>k</w:t>
      </w:r>
      <w:r>
        <w:rPr>
          <w:sz w:val="28"/>
          <w:szCs w:val="28"/>
        </w:rPr>
        <w:t xml:space="preserve">) Hướng dẫn về chuyên môn, nhiệm vụ trọng tâm hoạt động bảo vệ môi trường của địa phương; tổng hợp, đề xuất dự toán chi sự nghiệp bảo vệ môi trường đối với các hoạt động bảo vệ môi trường thuộc trách nhiệm của địa phương; </w:t>
      </w:r>
      <w:r>
        <w:rPr>
          <w:sz w:val="28"/>
          <w:szCs w:val="28"/>
        </w:rPr>
        <w:t>phân định cụ thể các nhiệm vụ chi về bảo vệ môi trường của ngân sách địa phương cho các cấp ngân sách ở địa phương;</w:t>
      </w:r>
    </w:p>
    <w:p>
      <w:pPr>
        <w:spacing w:after="120"/>
        <w:ind w:firstLine="709"/>
        <w:jc w:val="both"/>
        <w:rPr>
          <w:sz w:val="28"/>
          <w:szCs w:val="28"/>
        </w:rPr>
      </w:pPr>
      <w:r>
        <w:rPr>
          <w:sz w:val="28"/>
          <w:szCs w:val="28"/>
          <w:lang w:val="en-US"/>
        </w:rPr>
        <w:t>l</w:t>
      </w:r>
      <w:r>
        <w:rPr>
          <w:sz w:val="28"/>
          <w:szCs w:val="28"/>
        </w:rPr>
        <w:t xml:space="preserve">) </w:t>
      </w:r>
      <w:r>
        <w:rPr>
          <w:sz w:val="28"/>
          <w:szCs w:val="28"/>
          <w:lang w:val="vi-VN"/>
        </w:rPr>
        <w:t>Tổ chức thực hiện thu phí bảo vệ môi trường đối với nước thải công nghiệp và khí thải theo phân cấp</w:t>
      </w:r>
      <w:r>
        <w:rPr>
          <w:sz w:val="28"/>
          <w:szCs w:val="28"/>
          <w:lang w:val="en-US"/>
        </w:rPr>
        <w:t>;</w:t>
      </w:r>
      <w:r>
        <w:rPr>
          <w:sz w:val="28"/>
          <w:szCs w:val="28"/>
        </w:rPr>
        <w:t xml:space="preserve"> </w:t>
      </w:r>
      <w:r>
        <w:rPr>
          <w:sz w:val="28"/>
          <w:szCs w:val="28"/>
          <w:lang w:val="en-US"/>
        </w:rPr>
        <w:t>đ</w:t>
      </w:r>
      <w:r>
        <w:rPr>
          <w:sz w:val="28"/>
          <w:szCs w:val="28"/>
        </w:rPr>
        <w:t>ề xuất chính sách về thuế, phí bảo vệ môi trường, phát hành trái phiếu xanh và các công cụ kinh tế khác để huy động, sử dụng nguồn lực cho bảo vệ môi trường theo quy định của pháp luật; hướng dẫn việc xác định thiệt hại và yêu cầu bồi thường thiệt hại về môi trường trên địa bàn tỉnh;</w:t>
      </w:r>
    </w:p>
    <w:p>
      <w:pPr>
        <w:spacing w:after="120"/>
        <w:ind w:firstLine="709"/>
        <w:jc w:val="both"/>
        <w:rPr>
          <w:sz w:val="28"/>
          <w:szCs w:val="28"/>
        </w:rPr>
      </w:pPr>
      <w:r>
        <w:rPr>
          <w:sz w:val="28"/>
          <w:szCs w:val="28"/>
          <w:lang w:val="en-US"/>
        </w:rPr>
        <w:t>m</w:t>
      </w:r>
      <w:r>
        <w:rPr>
          <w:sz w:val="28"/>
          <w:szCs w:val="28"/>
        </w:rPr>
        <w:t>) Tổ chức thực hiện công tác bảo vệ môi trường trong các lĩnh vực thuộc phạm vi quản lý của địa phương theo quy định của pháp luật;</w:t>
      </w:r>
    </w:p>
    <w:p>
      <w:pPr>
        <w:spacing w:after="120"/>
        <w:ind w:firstLine="709"/>
        <w:jc w:val="both"/>
        <w:rPr>
          <w:sz w:val="28"/>
          <w:szCs w:val="28"/>
        </w:rPr>
      </w:pPr>
      <w:r>
        <w:rPr>
          <w:sz w:val="28"/>
          <w:szCs w:val="28"/>
          <w:lang w:val="en-US"/>
        </w:rPr>
        <w:t>n</w:t>
      </w:r>
      <w:r>
        <w:rPr>
          <w:sz w:val="28"/>
          <w:szCs w:val="28"/>
        </w:rPr>
        <w:t>) Tổ chức quản lý quỹ bảo vệ môi trường tỉnh theo quy định.</w:t>
      </w:r>
    </w:p>
    <w:p>
      <w:pPr>
        <w:spacing w:after="120"/>
        <w:ind w:firstLine="709"/>
        <w:jc w:val="both"/>
        <w:rPr>
          <w:sz w:val="28"/>
          <w:szCs w:val="28"/>
        </w:rPr>
      </w:pPr>
      <w:r>
        <w:rPr>
          <w:sz w:val="28"/>
          <w:szCs w:val="28"/>
        </w:rPr>
        <w:t>20. Về bảo tồn thiên nhiên và đa dạng sinh học</w:t>
      </w:r>
    </w:p>
    <w:p>
      <w:pPr>
        <w:spacing w:after="120"/>
        <w:ind w:firstLine="709"/>
        <w:jc w:val="both"/>
        <w:rPr>
          <w:sz w:val="28"/>
          <w:szCs w:val="28"/>
        </w:rPr>
      </w:pPr>
      <w:r>
        <w:rPr>
          <w:sz w:val="28"/>
          <w:szCs w:val="28"/>
        </w:rPr>
        <w:t xml:space="preserve">a) Tham mưu, giúp UBND tỉnh tổ chức thực hiện quản lý nhà nước về đa dạng sinh học, bảo tồn và sử dụng bền vững các vùng đất ngập nước trên địa bàn; điều tra, thống kê, kiểm kê, đánh giá hiện trạng đa dạng sinh học, xác lập chế độ phát triển bền vững hệ sinh thái tự nhiên theo quy định; tổ chức điều tra để lập Danh mục loài ngoại lai xâm hại trên địa bàn; tổ chức kiểm tra, đánh giá khả năng </w:t>
      </w:r>
      <w:r>
        <w:rPr>
          <w:sz w:val="28"/>
          <w:szCs w:val="28"/>
        </w:rPr>
        <w:lastRenderedPageBreak/>
        <w:t>xâm nhập của loài ngoại lai từ bên ngoài để có biện pháp phòng ngừa, kiểm soát; điều tra, xác định khu vực phân bố, lập kế hoạch cô lập và diệt trừ loài thuộc Danh mục loài ngoại lai xâm hại tại địa phương; công khai Danh mục loài ngoại lai xâm hại, thông tin về khu vực phân bố, mức độ xâm hại của loài ngoại lai xâm hại theo quy định;</w:t>
      </w:r>
    </w:p>
    <w:p>
      <w:pPr>
        <w:spacing w:after="120"/>
        <w:ind w:firstLine="709"/>
        <w:jc w:val="both"/>
        <w:rPr>
          <w:sz w:val="28"/>
          <w:szCs w:val="28"/>
        </w:rPr>
      </w:pPr>
      <w:r>
        <w:rPr>
          <w:sz w:val="28"/>
          <w:szCs w:val="28"/>
        </w:rPr>
        <w:t>b) Trình Chủ tịch UBND tỉnh quyết định thành lập khu bảo tồn cấp quốc gia có toàn bộ diện tích thuộc địa bàn; quyết định thành lập khu bảo tồn đất ngập nước cấp quốc gia có toàn bộ diện tích thuộc địa bàn; công nhận di sản thiên nhiên cấp quốc gia có toàn bộ diện tích thuộc địa bàn; quy chế phối hợp quản lý vùng đất ngập nước quan trọng nằm ngoài khu bảo tồn trên địa bàn;</w:t>
      </w:r>
    </w:p>
    <w:p>
      <w:pPr>
        <w:spacing w:after="120"/>
        <w:ind w:firstLine="709"/>
        <w:jc w:val="both"/>
        <w:rPr>
          <w:sz w:val="28"/>
          <w:szCs w:val="28"/>
        </w:rPr>
      </w:pPr>
      <w:r>
        <w:rPr>
          <w:sz w:val="28"/>
          <w:szCs w:val="28"/>
        </w:rPr>
        <w:t>c) Tổ chức điều tra, đánh giá, lập danh mục, dự án thành lập các khu bảo tồn thiên nhiên cấp tỉnh, hành lang đa dạng sinh học, khu vực đa dạng sinh học cao, vùng đất ngập nước quan trọng, cảnh quan sinh thái quan trọng, cơ sở bảo tồn đa dạng sinh học theo quy hoạch đã được phê duyệt và theo quy định của pháp luật; bảo tồn loài nguy cấp, quý, hiếm được ưu tiên bảo vệ, bảo tồn nguồn gen các loài bản địa, loài có giá trị tại địa phương; quản lý, giám sát hoạt động tiếp cận nguồn gen và tri thức truyền thống gắn với nguồn gen theo quy định của pháp luật; kiểm soát các loài sinh vật ngoại lai xâm hại, sinh vật biến đổi gen và sản phẩm, hàng hóa có nguồn gốc từ sinh vật biến đổi gen; tổ chức thực hiện việc chi trả dịch vụ môi trường liên quan đến đa dạng sinh học cấp tỉnh; quy chế phối hợp quản lý vùng đất ngập nước quan trọng nằm ngoài khu bảo tồn trên địa bàn; lập hồ sơ đề cử công nhận và thực hiện chế độ quản lý các danh hiệu quốc tế về bảo tồn (khu Ramsar, vườn di sản của ASEAN, khu Dự trữ sinh quyển thế giới); tổ chức kiểm kê, quan trắc, lập báo cáo đa dạng sinh học, xây dựng và vận hành cơ sở dữ liệu về đa dạng sinh học;</w:t>
      </w:r>
    </w:p>
    <w:p>
      <w:pPr>
        <w:spacing w:after="120"/>
        <w:ind w:firstLine="709"/>
        <w:jc w:val="both"/>
        <w:rPr>
          <w:sz w:val="28"/>
          <w:szCs w:val="28"/>
        </w:rPr>
      </w:pPr>
      <w:r>
        <w:rPr>
          <w:sz w:val="28"/>
          <w:szCs w:val="28"/>
        </w:rPr>
        <w:t>d) Tổ chức điều tra, đánh giá hiện trạng đa dạng sinh học nơi dự kiến thành lập khu bảo tồn và lập dự án thành lập khu bảo tồn cấp quốc gia có toàn bộ diện tích thuộc địa bàn quản lý; lấy ý kiến cộng đồng dân cư sinh sống hợp pháp trong khu vực dự kiến thành lập khu bảo tồn hoặc tiếp giáp với khu bảo tồn; điều tra, đánh giá khu vực dự kiến xác lập di sản thiên nhiên khác; xây dựng dự án xác lập di sản thiên nhiên, tổ chức lấy ý kiến và tham vấn cộng đồng, hoàn thiện hồ sơ dự án xác lập di sản thiên nhiên; điều tra, đánh giá hiện trạng đa dạng sinh học, môi trường, kinh tế, văn hóa và xã hội vùng đất ngập nước dự kiến thành lập khu bảo tồn đất ngập nước cấp quốc gia; lập dự án thành lập khu bảo tồn đất ngập nước cấp quốc gia; lấy ý kiến của cộng đồng dân cư sinh sống hợp pháp trong hoặc tiếp giáp với vùng đất ngập nước nơi dự kiến thành lập khu bảo tồn đất ngập nước cấp quốc gia; lập hồ sơ đề nghị thành lập khu bảo tồn đất ngập nước cấp quốc gia.</w:t>
      </w:r>
    </w:p>
    <w:p>
      <w:pPr>
        <w:spacing w:after="120"/>
        <w:ind w:firstLine="709"/>
        <w:jc w:val="both"/>
        <w:rPr>
          <w:sz w:val="28"/>
          <w:szCs w:val="28"/>
        </w:rPr>
      </w:pPr>
      <w:r>
        <w:rPr>
          <w:sz w:val="28"/>
          <w:szCs w:val="28"/>
        </w:rPr>
        <w:t>21. Về khí tượng thủy văn</w:t>
      </w:r>
    </w:p>
    <w:p>
      <w:pPr>
        <w:spacing w:after="120"/>
        <w:ind w:firstLine="709"/>
        <w:jc w:val="both"/>
        <w:rPr>
          <w:sz w:val="28"/>
          <w:szCs w:val="28"/>
        </w:rPr>
      </w:pPr>
      <w:r>
        <w:rPr>
          <w:sz w:val="28"/>
          <w:szCs w:val="28"/>
        </w:rPr>
        <w:t>a) Tham mưu, trình UBND tỉnh cấp, gia hạn, sửa đổi, bổ sung, đình chỉ, chấm dứt hiệu lực, thu hồi, cấp lại giấy phép hoạt động dự báo, cảnh báo khí tượng thủy văn đối với các tổ chức, cá nhân thuộc thẩm quyền cấp phép của UBND tỉnh;</w:t>
      </w:r>
    </w:p>
    <w:p>
      <w:pPr>
        <w:spacing w:after="120"/>
        <w:ind w:firstLine="709"/>
        <w:jc w:val="both"/>
        <w:rPr>
          <w:sz w:val="28"/>
          <w:szCs w:val="28"/>
        </w:rPr>
      </w:pPr>
      <w:r>
        <w:rPr>
          <w:sz w:val="28"/>
          <w:szCs w:val="28"/>
        </w:rPr>
        <w:t>b) Tham mưu, trình UBND tỉnh ban hành quy định mực nước tương ứng với các cấp báo động lũ tại các vị trí thuộc địa bàn quản lý;</w:t>
      </w:r>
    </w:p>
    <w:p>
      <w:pPr>
        <w:spacing w:after="120"/>
        <w:ind w:firstLine="709"/>
        <w:jc w:val="both"/>
        <w:rPr>
          <w:sz w:val="28"/>
          <w:szCs w:val="28"/>
        </w:rPr>
      </w:pPr>
      <w:r>
        <w:rPr>
          <w:sz w:val="28"/>
          <w:szCs w:val="28"/>
        </w:rPr>
        <w:lastRenderedPageBreak/>
        <w:t>c) Tham mưu, giúp Chủ tịch UBND tỉnh tổ chức theo dõi, giám sát việc tác động vào thời tiết trong địa giới hành chính của tỉnh; chủ trì, phối hợp với cơ quan quân sự, công an cùng cấp, Sở Khoa học và Công nghệ và các cơ quan có liên quan tổ chức thẩm định kế hoạch tác động vào thời tiết trong địa giới hành chính của tỉnh đối với các trường hợp được tác động vào thời tiết theo quy định;</w:t>
      </w:r>
    </w:p>
    <w:p>
      <w:pPr>
        <w:spacing w:after="120"/>
        <w:ind w:firstLine="709"/>
        <w:jc w:val="both"/>
        <w:rPr>
          <w:color w:val="FF0000"/>
          <w:sz w:val="28"/>
          <w:szCs w:val="28"/>
        </w:rPr>
      </w:pPr>
      <w:r>
        <w:rPr>
          <w:color w:val="FF0000"/>
          <w:sz w:val="28"/>
          <w:szCs w:val="28"/>
        </w:rPr>
        <w:t>d) Tham mưu, giúp Chủ tịch UBND tỉnh tổ chức thẩm định, giám sát việc trao đổi thông tin, dữ liệu khí tượng thủy văn, giám sát biến đổi khí hậu với tổ chức quốc tế, tổ chức, cá nhân nước ngoài không thuộc điều ước quốc tế mà nước Cộng hòa xã hội chủ nghĩa Việt Nam là thành viên đối với thông tin, dữ liệu khí tượng thủy văn, giám sát biến đổi khí hậu trong địa giới hành chính của tỉnh;</w:t>
      </w:r>
    </w:p>
    <w:p>
      <w:pPr>
        <w:spacing w:after="120"/>
        <w:ind w:firstLine="709"/>
        <w:jc w:val="both"/>
        <w:rPr>
          <w:sz w:val="28"/>
          <w:szCs w:val="28"/>
        </w:rPr>
      </w:pPr>
      <w:r>
        <w:rPr>
          <w:sz w:val="28"/>
          <w:szCs w:val="28"/>
        </w:rPr>
        <w:t>đ) Chủ trì thẩm định các dự án đầu tư xây dựng, cải tạo, nâng cấp công trình khí tượng thủy văn chuyên dùng;</w:t>
      </w:r>
    </w:p>
    <w:p>
      <w:pPr>
        <w:spacing w:after="120"/>
        <w:ind w:firstLine="709"/>
        <w:jc w:val="both"/>
        <w:rPr>
          <w:sz w:val="28"/>
          <w:szCs w:val="28"/>
        </w:rPr>
      </w:pPr>
      <w:r>
        <w:rPr>
          <w:sz w:val="28"/>
          <w:szCs w:val="28"/>
        </w:rPr>
        <w:t>e) Thẩm định tiêu chuẩn kỹ thuật của công trình, thiết bị đo của công trình khí tượng thủy văn chuyên dùng, thiết bị quan trắc, định vị sét do địa phương xây dựng bằng nguồn vốn ngân sách nhà nước theo quy định của pháp luật;</w:t>
      </w:r>
    </w:p>
    <w:p>
      <w:pPr>
        <w:spacing w:after="120"/>
        <w:ind w:firstLine="709"/>
        <w:jc w:val="both"/>
        <w:rPr>
          <w:sz w:val="28"/>
          <w:szCs w:val="28"/>
        </w:rPr>
      </w:pPr>
      <w:r>
        <w:rPr>
          <w:sz w:val="28"/>
          <w:szCs w:val="28"/>
        </w:rPr>
        <w:t>g) Tổ chức bảo vệ công trình khí tượng thủy văn thuộc phạm vi quản lý; phối hợp với các cơ quan, đơn vị ở trung ương và địa phương trong việc bảo vệ, giải quyết các vi phạm hành lang kỹ thuật công trình khí tượng thủy văn của trung ương trên địa bàn;</w:t>
      </w:r>
    </w:p>
    <w:p>
      <w:pPr>
        <w:spacing w:after="120"/>
        <w:ind w:firstLine="709"/>
        <w:jc w:val="both"/>
        <w:rPr>
          <w:sz w:val="28"/>
          <w:szCs w:val="28"/>
        </w:rPr>
      </w:pPr>
      <w:r>
        <w:rPr>
          <w:sz w:val="28"/>
          <w:szCs w:val="28"/>
        </w:rPr>
        <w:t>h) Chủ trì, phối hợp với các đơn vị có liên quan lập kế hoạch phát triển mạng lưới trạm quan trắc khí tượng thủy văn chuyên dùng phục vụ nhu cầu khai thác, sử dụng thông tin, dữ liệu khí tượng thủy văn trong phát triển kinh tế - xã hội và phòng, chống thiên tai ở địa phương; tổ chức thực hiện kế hoạch, theo dõi việc thành lập, di chuyển, giải thể trạm khí tượng thủy văn chuyên dùng;</w:t>
      </w:r>
    </w:p>
    <w:p>
      <w:pPr>
        <w:spacing w:after="120"/>
        <w:ind w:firstLine="709"/>
        <w:jc w:val="both"/>
        <w:rPr>
          <w:sz w:val="28"/>
          <w:szCs w:val="28"/>
        </w:rPr>
      </w:pPr>
      <w:r>
        <w:rPr>
          <w:sz w:val="28"/>
          <w:szCs w:val="28"/>
        </w:rPr>
        <w:t>i) Tổ chức kiểm tra việc thực hiện tiếp nhận và truyền, phát tin dự báo, cảnh báo khí tượng thủy văn trên địa bàn, phạm vi quản lý;</w:t>
      </w:r>
    </w:p>
    <w:p>
      <w:pPr>
        <w:spacing w:after="120"/>
        <w:ind w:firstLine="709"/>
        <w:jc w:val="both"/>
        <w:rPr>
          <w:sz w:val="28"/>
          <w:szCs w:val="28"/>
        </w:rPr>
      </w:pPr>
      <w:r>
        <w:rPr>
          <w:sz w:val="28"/>
          <w:szCs w:val="28"/>
        </w:rPr>
        <w:t>k) Đôn đốc, kiểm tra việc thực hiện các quy định về quan trắc khí tượng thủy văn và cung cấp thông tin khí tượng thủy văn liên quan đến vận hành của chủ công trình phải quan trắc khí tượng thủy văn theo quy định của pháp luật;</w:t>
      </w:r>
    </w:p>
    <w:p>
      <w:pPr>
        <w:spacing w:after="120"/>
        <w:ind w:firstLine="709"/>
        <w:jc w:val="both"/>
        <w:rPr>
          <w:sz w:val="28"/>
          <w:szCs w:val="28"/>
        </w:rPr>
      </w:pPr>
      <w:r>
        <w:rPr>
          <w:sz w:val="28"/>
          <w:szCs w:val="28"/>
        </w:rPr>
        <w:t>l) Theo dõi, đánh giá việc khai thác, sử dụng tin dự báo, cảnh báo thiên tai khí tượng thủy văn phục vụ phát triển kinh tế - xã hội, phòng, chống thiên tai trên địa bàn; thẩm định, thẩm tra, đánh giá việc khai thác, sử dụng thông tin, dữ liệu khí tượng thủy văn trong các công trình, chương trình, quy hoạch, kế hoạch, dự án phát triển kinh tế - xã hội;</w:t>
      </w:r>
    </w:p>
    <w:p>
      <w:pPr>
        <w:spacing w:after="120"/>
        <w:ind w:firstLine="709"/>
        <w:jc w:val="both"/>
        <w:rPr>
          <w:sz w:val="28"/>
          <w:szCs w:val="28"/>
        </w:rPr>
      </w:pPr>
      <w:r>
        <w:rPr>
          <w:sz w:val="28"/>
          <w:szCs w:val="28"/>
        </w:rPr>
        <w:t>m) Chủ trì, phối hợp với các cơ quan, đơn vị liên quan tổ chức kiểm tra, đôn đốc theo thẩm quyền các hoạt động quan trắc, dự báo, cảnh báo và thực hiện các biện pháp phát triển hoạt động khí tượng thủy văn trên địa bàn.</w:t>
      </w:r>
    </w:p>
    <w:p>
      <w:pPr>
        <w:spacing w:after="120"/>
        <w:ind w:firstLine="709"/>
        <w:jc w:val="both"/>
        <w:rPr>
          <w:sz w:val="28"/>
          <w:szCs w:val="28"/>
        </w:rPr>
      </w:pPr>
      <w:r>
        <w:rPr>
          <w:sz w:val="28"/>
          <w:szCs w:val="28"/>
        </w:rPr>
        <w:t>22. Về biến đổi khí hậu</w:t>
      </w:r>
    </w:p>
    <w:p>
      <w:pPr>
        <w:spacing w:after="120"/>
        <w:ind w:firstLine="709"/>
        <w:jc w:val="both"/>
        <w:rPr>
          <w:sz w:val="28"/>
          <w:szCs w:val="28"/>
        </w:rPr>
      </w:pPr>
      <w:r>
        <w:rPr>
          <w:sz w:val="28"/>
          <w:szCs w:val="28"/>
        </w:rPr>
        <w:t>a) Xây dựng, cập nhật và tổ chức thực hiện Kế hoạch hành động ứng phó với biến đổi khí hậu, Kế hoạch thực hiện Thỏa thuận Paris về biến đổi khí hậu của địa phương;</w:t>
      </w:r>
    </w:p>
    <w:p>
      <w:pPr>
        <w:spacing w:after="120"/>
        <w:ind w:firstLine="709"/>
        <w:jc w:val="both"/>
        <w:rPr>
          <w:sz w:val="28"/>
          <w:szCs w:val="28"/>
        </w:rPr>
      </w:pPr>
      <w:r>
        <w:rPr>
          <w:sz w:val="28"/>
          <w:szCs w:val="28"/>
        </w:rPr>
        <w:lastRenderedPageBreak/>
        <w:t>b) Tổ chức thực hiện các nhiệm vụ trong chiến lược, quy hoạch, kế hoạch, chương trình, đề án, dự án về biến đổi khí hậu thuộc phạm vi quản lý;</w:t>
      </w:r>
    </w:p>
    <w:p>
      <w:pPr>
        <w:spacing w:after="120"/>
        <w:ind w:firstLine="709"/>
        <w:jc w:val="both"/>
        <w:rPr>
          <w:sz w:val="28"/>
          <w:szCs w:val="28"/>
        </w:rPr>
      </w:pPr>
      <w:r>
        <w:rPr>
          <w:sz w:val="28"/>
          <w:szCs w:val="28"/>
        </w:rPr>
        <w:t>c) Thực hiện việc lồng ghép nội dung biến đổi khí hậu trong các chiến lược, quy hoạch, kế hoạch trên địa bàn thuộc phạm vi quản lý;</w:t>
      </w:r>
    </w:p>
    <w:p>
      <w:pPr>
        <w:spacing w:after="120"/>
        <w:ind w:firstLine="709"/>
        <w:jc w:val="both"/>
        <w:rPr>
          <w:sz w:val="28"/>
          <w:szCs w:val="28"/>
        </w:rPr>
      </w:pPr>
      <w:r>
        <w:rPr>
          <w:sz w:val="28"/>
          <w:szCs w:val="28"/>
        </w:rPr>
        <w:t>d) Tổ chức triển khai các hoạt động thích ứng với biến đổi khí hậu; đánh giá tác động, tính dễ bị tổn thương, rủi ro, tổn thất và thiệt hại do biến đổi khí hậu; xây dựng các giải pháp ứng phó với biến đổi khí hậu trên địa bàn thuộc phạm vi quản lý;</w:t>
      </w:r>
    </w:p>
    <w:p>
      <w:pPr>
        <w:spacing w:after="120"/>
        <w:ind w:firstLine="709"/>
        <w:jc w:val="both"/>
        <w:rPr>
          <w:sz w:val="28"/>
          <w:szCs w:val="28"/>
        </w:rPr>
      </w:pPr>
      <w:r>
        <w:rPr>
          <w:sz w:val="28"/>
          <w:szCs w:val="28"/>
        </w:rPr>
        <w:t>đ) Tổ chức theo dõi, giám sát, đánh giá các hoạt động thích ứng với biến đổi khí hậu và giảm nhẹ phát thải khí nhà kính cấp địa phương thuộc thẩm quyền quản lý;</w:t>
      </w:r>
    </w:p>
    <w:p>
      <w:pPr>
        <w:spacing w:after="120"/>
        <w:ind w:firstLine="709"/>
        <w:jc w:val="both"/>
        <w:rPr>
          <w:sz w:val="28"/>
          <w:szCs w:val="28"/>
        </w:rPr>
      </w:pPr>
      <w:r>
        <w:rPr>
          <w:sz w:val="28"/>
          <w:szCs w:val="28"/>
        </w:rPr>
        <w:t>e) Theo dõi hoạt động kinh doanh tín chỉ các-bon trên địa bàn thuộc phạm vi quản lý; kiểm soát hoạt động sản xuất, xuất khẩu, nhập khẩu, tiêu thụ các chất làm suy giảm tầng ô-dôn, chất gây hiệu ứng nhà kính tại địa phương theo quy định của pháp luật và theo các điều ước quốc tế mà Việt Nam là thành viên;</w:t>
      </w:r>
    </w:p>
    <w:p>
      <w:pPr>
        <w:spacing w:after="120"/>
        <w:ind w:firstLine="709"/>
        <w:jc w:val="both"/>
        <w:rPr>
          <w:sz w:val="28"/>
          <w:szCs w:val="28"/>
        </w:rPr>
      </w:pPr>
      <w:r>
        <w:rPr>
          <w:sz w:val="28"/>
          <w:szCs w:val="28"/>
        </w:rPr>
        <w:t>g) Tổ chức điều tra, khảo sát, thu thập thông tin, dữ liệu phục vụ kiểm kê khí nhà kính cấp quốc gia và cập nhật cơ sở dữ liệu quốc gia;</w:t>
      </w:r>
    </w:p>
    <w:p>
      <w:pPr>
        <w:spacing w:after="120"/>
        <w:ind w:firstLine="709"/>
        <w:jc w:val="both"/>
        <w:rPr>
          <w:sz w:val="28"/>
          <w:szCs w:val="28"/>
        </w:rPr>
      </w:pPr>
      <w:r>
        <w:rPr>
          <w:sz w:val="28"/>
          <w:szCs w:val="28"/>
        </w:rPr>
        <w:t>h) Chủ trì, phối hợp với các cơ quan có liên quan hằng năm lập báo cáo về ứng phó với biến đổi khí hậu trên địa bàn tỉnh gửi Bộ Nông nghiệp và Môi trường phục vụ xây dựng báo cáo quốc gia ứng phó với biến đổi khí hậu;</w:t>
      </w:r>
    </w:p>
    <w:p>
      <w:pPr>
        <w:spacing w:after="120"/>
        <w:ind w:firstLine="709"/>
        <w:jc w:val="both"/>
        <w:rPr>
          <w:sz w:val="28"/>
          <w:szCs w:val="28"/>
        </w:rPr>
      </w:pPr>
      <w:r>
        <w:rPr>
          <w:sz w:val="28"/>
          <w:szCs w:val="28"/>
        </w:rPr>
        <w:t>i) Tham mưu xây dựng, tổ chức thực hiện Kế hoạch giảm nhẹ phát thải khí nhà kính lĩnh vực nông nghiệp và môi trường cấp địa phương;</w:t>
      </w:r>
    </w:p>
    <w:p>
      <w:pPr>
        <w:spacing w:after="120"/>
        <w:ind w:firstLine="709"/>
        <w:jc w:val="both"/>
        <w:rPr>
          <w:sz w:val="28"/>
          <w:szCs w:val="28"/>
        </w:rPr>
      </w:pPr>
      <w:r>
        <w:rPr>
          <w:sz w:val="28"/>
          <w:szCs w:val="28"/>
        </w:rPr>
        <w:t>k) Tổ chức theo dõi, giám sát các cơ sở lĩnh vực Nông nghiệp và Môi trường thuộc danh mục cơ sở phát thải khí nhà kính do Thủ tướng Chính phủ ban hành, có trách nhiệm thực hiện kiểm kê khí nhà kính của cơ sở; xây dựng kế hoạch giảm phát thải khí nhà kính;</w:t>
      </w:r>
    </w:p>
    <w:p>
      <w:pPr>
        <w:spacing w:after="120"/>
        <w:ind w:firstLine="709"/>
        <w:jc w:val="both"/>
        <w:rPr>
          <w:sz w:val="28"/>
          <w:szCs w:val="28"/>
        </w:rPr>
      </w:pPr>
      <w:r>
        <w:rPr>
          <w:sz w:val="28"/>
          <w:szCs w:val="28"/>
        </w:rPr>
        <w:t>l) Thực hiện đầy đủ chế độ thông tin, báo cáo về phát thải khí nhà kính và giảm nhẹ phát thải khí nhà kính lĩnh vực nông nghiệp và môi trường theo các quy định hiện hành;</w:t>
      </w:r>
    </w:p>
    <w:p>
      <w:pPr>
        <w:spacing w:after="120"/>
        <w:ind w:firstLine="709"/>
        <w:jc w:val="both"/>
        <w:rPr>
          <w:sz w:val="28"/>
          <w:szCs w:val="28"/>
        </w:rPr>
      </w:pPr>
      <w:r>
        <w:rPr>
          <w:sz w:val="28"/>
          <w:szCs w:val="28"/>
        </w:rPr>
        <w:t>m) Tham gia thực hiện các cam kết quốc tế về biến đổi khí hậu và bảo vệ tầng ô-dôn theo phân công của UBND tỉnh.</w:t>
      </w:r>
    </w:p>
    <w:p>
      <w:pPr>
        <w:spacing w:after="120"/>
        <w:ind w:firstLine="709"/>
        <w:jc w:val="both"/>
        <w:rPr>
          <w:sz w:val="28"/>
          <w:szCs w:val="28"/>
        </w:rPr>
      </w:pPr>
      <w:r>
        <w:rPr>
          <w:sz w:val="28"/>
          <w:szCs w:val="28"/>
        </w:rPr>
        <w:t>23. Về đo đạc, bản đồ và thông tin địa lý</w:t>
      </w:r>
    </w:p>
    <w:p>
      <w:pPr>
        <w:spacing w:after="120"/>
        <w:ind w:firstLine="709"/>
        <w:jc w:val="both"/>
        <w:rPr>
          <w:sz w:val="28"/>
          <w:szCs w:val="28"/>
        </w:rPr>
      </w:pPr>
      <w:r>
        <w:rPr>
          <w:sz w:val="28"/>
          <w:szCs w:val="28"/>
        </w:rPr>
        <w:t>a) Thẩm định nội dung đo đạc và bản đồ trong các chương trình, đề án, dự án, nhiệm vụ có sử dụng ngân sách nhà nước do các sở, ngành, UBND các cấp của địa phương thực hiện;</w:t>
      </w:r>
    </w:p>
    <w:p>
      <w:pPr>
        <w:spacing w:after="120"/>
        <w:ind w:firstLine="709"/>
        <w:jc w:val="both"/>
        <w:rPr>
          <w:sz w:val="28"/>
          <w:szCs w:val="28"/>
        </w:rPr>
      </w:pPr>
      <w:r>
        <w:rPr>
          <w:sz w:val="28"/>
          <w:szCs w:val="28"/>
        </w:rPr>
        <w:t>b) Tổ chức thực hiện việc đầu tư, xây dựng, vận hành, quản lý, bảo trì, bảo vệ, di dời, phá dỡ các công trình hạ tầng đo đạc thuộc phạm vi quản lý;</w:t>
      </w:r>
    </w:p>
    <w:p>
      <w:pPr>
        <w:spacing w:after="120"/>
        <w:ind w:firstLine="709"/>
        <w:jc w:val="both"/>
        <w:rPr>
          <w:sz w:val="28"/>
          <w:szCs w:val="28"/>
        </w:rPr>
      </w:pPr>
      <w:r>
        <w:rPr>
          <w:sz w:val="28"/>
          <w:szCs w:val="28"/>
        </w:rPr>
        <w:t>c) Tổ chức xây dựng, quản lý, cập nhật hạ tầng dữ liệu không gian địa lý quốc gia và cơ sở dữ liệu đo đạc và bản đồ thuộc phạm vi quản lý;</w:t>
      </w:r>
    </w:p>
    <w:p>
      <w:pPr>
        <w:spacing w:after="120"/>
        <w:ind w:firstLine="709"/>
        <w:jc w:val="both"/>
        <w:rPr>
          <w:sz w:val="28"/>
          <w:szCs w:val="28"/>
        </w:rPr>
      </w:pPr>
      <w:r>
        <w:rPr>
          <w:sz w:val="28"/>
          <w:szCs w:val="28"/>
        </w:rPr>
        <w:t xml:space="preserve">d) Tổ chức xây dựng, cập nhật, vận hành cơ sở dữ liệu nền địa lý quốc gia, </w:t>
      </w:r>
      <w:r>
        <w:rPr>
          <w:sz w:val="28"/>
          <w:szCs w:val="28"/>
        </w:rPr>
        <w:lastRenderedPageBreak/>
        <w:t>bản đồ địa hình quốc gia thuộc phạm vi quản lý;</w:t>
      </w:r>
    </w:p>
    <w:p>
      <w:pPr>
        <w:spacing w:after="120"/>
        <w:ind w:firstLine="709"/>
        <w:jc w:val="both"/>
        <w:rPr>
          <w:sz w:val="28"/>
          <w:szCs w:val="28"/>
        </w:rPr>
      </w:pPr>
      <w:r>
        <w:rPr>
          <w:sz w:val="28"/>
          <w:szCs w:val="28"/>
        </w:rPr>
        <w:t>đ) Tổ chức thực hiện đo đạc, thành lập bản đồ phục vụ lập hồ sơ địa giới hành chính các cấp; thành lập, cập nhật bản đồ hành chính cấp tỉnh, cấp xã thuộc phạm vi quản lý khi có sự thay đổi liên quan đến đơn vị hành chính;</w:t>
      </w:r>
    </w:p>
    <w:p>
      <w:pPr>
        <w:spacing w:after="120"/>
        <w:ind w:firstLine="709"/>
        <w:jc w:val="both"/>
        <w:rPr>
          <w:sz w:val="28"/>
          <w:szCs w:val="28"/>
        </w:rPr>
      </w:pPr>
      <w:r>
        <w:rPr>
          <w:sz w:val="28"/>
          <w:szCs w:val="28"/>
        </w:rPr>
        <w:t>e) Quản lý chất lượng sản phẩm đo đạc và bản đồ; quản lý việc lưu trữ, bảo mật, cung cấp, trao đổi, khai thác, sử dụng thông tin, dữ liệu, sản phẩm đo đạc và bản đồ thuộc phạm vi quản lý;</w:t>
      </w:r>
    </w:p>
    <w:p>
      <w:pPr>
        <w:spacing w:after="120"/>
        <w:ind w:firstLine="709"/>
        <w:jc w:val="both"/>
        <w:rPr>
          <w:sz w:val="28"/>
          <w:szCs w:val="28"/>
        </w:rPr>
      </w:pPr>
      <w:r>
        <w:rPr>
          <w:sz w:val="28"/>
          <w:szCs w:val="28"/>
        </w:rPr>
        <w:t>g) Thẩm định hồ sơ và đề nghị cơ quan quản lý chuyên ngành về đo đạc và bản đồ thuộc Bộ Nông nghiệp và Môi trường cấp, gia hạn, bổ sung giấy phép hoạt động đo đạc và bản đồ theo quy định của pháp luật;</w:t>
      </w:r>
    </w:p>
    <w:p>
      <w:pPr>
        <w:spacing w:after="120"/>
        <w:ind w:firstLine="709"/>
        <w:jc w:val="both"/>
        <w:rPr>
          <w:sz w:val="28"/>
          <w:szCs w:val="28"/>
        </w:rPr>
      </w:pPr>
      <w:r>
        <w:rPr>
          <w:sz w:val="28"/>
          <w:szCs w:val="28"/>
        </w:rPr>
        <w:t>h) Tổ chức sát hạch, cấp, gia hạn, cấp lại, cấp đổi, thu hồi chứng chỉ hành nghề đo đạc và bản đồ hạng II; lưu trữ hồ sơ cấp chứng chỉ hành nghề đo đạc và bản đồ, đăng tải thông tin của cá nhân được cấp chứng chỉ hành nghề đo đạc và bản đồ theo quy định của pháp luật;</w:t>
      </w:r>
    </w:p>
    <w:p>
      <w:pPr>
        <w:spacing w:after="120"/>
        <w:ind w:firstLine="709"/>
        <w:jc w:val="both"/>
        <w:rPr>
          <w:sz w:val="28"/>
          <w:szCs w:val="28"/>
        </w:rPr>
      </w:pPr>
      <w:r>
        <w:rPr>
          <w:sz w:val="28"/>
          <w:szCs w:val="28"/>
        </w:rPr>
        <w:t>i) Theo dõi việc xuất bản, phát hành bản đồ trên địa bàn và kiến nghị với cơ quan nhà nước có thẩm quyền đình chỉ xuất bản, phát hành, thu hồi các xuất bản phẩm bản đồ có nội dung và hành vi bị cấm trong hoạt động xuất bản theo quy định của pháp luật;</w:t>
      </w:r>
    </w:p>
    <w:p>
      <w:pPr>
        <w:spacing w:after="120"/>
        <w:ind w:firstLine="709"/>
        <w:jc w:val="both"/>
        <w:rPr>
          <w:sz w:val="28"/>
          <w:szCs w:val="28"/>
        </w:rPr>
      </w:pPr>
      <w:r>
        <w:rPr>
          <w:sz w:val="28"/>
          <w:szCs w:val="28"/>
        </w:rPr>
        <w:t>k) Theo dõi tình hình thi hành pháp luật về đo đạc và bản đồ, quản lý tổ chức, cá nhân hoạt động đo đạc và bản đồ trên địa bàn; xây dựng báo cáo về hoạt động đo đạc và bản đồ thuộc phạm vi quản lý của UBND tỉnh hàng năm, gửi Bộ Nông nghiệp và Môi trường tổng hợp, báo cáo Chính phủ.</w:t>
      </w:r>
    </w:p>
    <w:p>
      <w:pPr>
        <w:spacing w:after="120"/>
        <w:ind w:firstLine="709"/>
        <w:jc w:val="both"/>
        <w:rPr>
          <w:sz w:val="28"/>
          <w:szCs w:val="28"/>
        </w:rPr>
      </w:pPr>
      <w:r>
        <w:rPr>
          <w:sz w:val="28"/>
          <w:szCs w:val="28"/>
        </w:rPr>
        <w:t xml:space="preserve">24. Về quản lý tổng hợp tài nguyên và bảo vệ môi trường biển và hải đảo </w:t>
      </w:r>
    </w:p>
    <w:p>
      <w:pPr>
        <w:spacing w:after="120"/>
        <w:ind w:firstLine="709"/>
        <w:jc w:val="both"/>
        <w:rPr>
          <w:sz w:val="28"/>
          <w:szCs w:val="28"/>
        </w:rPr>
      </w:pPr>
      <w:r>
        <w:rPr>
          <w:sz w:val="28"/>
          <w:szCs w:val="28"/>
        </w:rPr>
        <w:t>a) Điều phối tổ chức thực hiện chiến lược phát triển bền vững kinh tế biển trên địa bàn thuộc phạm vi quản lý;</w:t>
      </w:r>
    </w:p>
    <w:p>
      <w:pPr>
        <w:spacing w:after="120"/>
        <w:ind w:firstLine="709"/>
        <w:jc w:val="both"/>
        <w:rPr>
          <w:sz w:val="28"/>
          <w:szCs w:val="28"/>
        </w:rPr>
      </w:pPr>
      <w:r>
        <w:rPr>
          <w:sz w:val="28"/>
          <w:szCs w:val="28"/>
        </w:rPr>
        <w:t>b) Tổ chức thực hiện chiến lược khai thác, sử dụng bền vững tài nguyên, bảo vệ môi trường biển và hải đảo; quy hoạch không gian biển quốc gia, kế hoạch sử dụng biển; quy hoạch tổng thể khai thác, sử dụng bền vững tài nguyên vùng bờ; lập, trình UBND tỉnh phê duyệt và tổ chức thực hiện chương trình quản lý tổng hợp tài nguyên, môi trường vùng bờ thuộc phạm vi quản lý;</w:t>
      </w:r>
    </w:p>
    <w:p>
      <w:pPr>
        <w:spacing w:after="120"/>
        <w:ind w:firstLine="709"/>
        <w:jc w:val="both"/>
        <w:rPr>
          <w:sz w:val="28"/>
          <w:szCs w:val="28"/>
        </w:rPr>
      </w:pPr>
      <w:r>
        <w:rPr>
          <w:sz w:val="28"/>
          <w:szCs w:val="28"/>
        </w:rPr>
        <w:t>c) Thẩm định, trình Chủ tịch UBND tỉnh quyết định cấp, cấp lại, gia hạn, sửa đổi, bổ sung, cho phép trả lại, thu hồi Giấy phép nhận chìm ở biển; quản lý việc nhận chìm ở biển thuộc thẩm quyền của UBND tỉnh;</w:t>
      </w:r>
    </w:p>
    <w:p>
      <w:pPr>
        <w:spacing w:after="120"/>
        <w:ind w:firstLine="709"/>
        <w:jc w:val="both"/>
        <w:rPr>
          <w:sz w:val="28"/>
          <w:szCs w:val="28"/>
        </w:rPr>
      </w:pPr>
      <w:r>
        <w:rPr>
          <w:sz w:val="28"/>
          <w:szCs w:val="28"/>
        </w:rPr>
        <w:t>d) Thẩm định, trình Chủ tịch UBND tỉnh quyết định việc giao, công nhận, cho phép trả lại khu vực biển; gia hạn, sửa đổi, bổ sung Quyết định giao khu vực biển; thu hồi khu vực biển; quản lý việc sử dụng khu vực biển thuộc thẩm quyền của UBND tỉnh;</w:t>
      </w:r>
    </w:p>
    <w:p>
      <w:pPr>
        <w:spacing w:after="120"/>
        <w:ind w:firstLine="709"/>
        <w:jc w:val="both"/>
        <w:rPr>
          <w:sz w:val="28"/>
          <w:szCs w:val="28"/>
        </w:rPr>
      </w:pPr>
      <w:r>
        <w:rPr>
          <w:sz w:val="28"/>
          <w:szCs w:val="28"/>
        </w:rPr>
        <w:t>đ) Tổ chức thiết lập và quản lý hành lang bảo vệ bờ biển; lập hồ sơ và quản lý tài nguyên hải đảo theo quy định;</w:t>
      </w:r>
    </w:p>
    <w:p>
      <w:pPr>
        <w:spacing w:after="120"/>
        <w:ind w:firstLine="709"/>
        <w:jc w:val="both"/>
        <w:rPr>
          <w:sz w:val="28"/>
          <w:szCs w:val="28"/>
        </w:rPr>
      </w:pPr>
      <w:r>
        <w:rPr>
          <w:sz w:val="28"/>
          <w:szCs w:val="28"/>
        </w:rPr>
        <w:t xml:space="preserve">e) Thực hiện các hoạt động kiểm soát ô nhiễm môi trường biển và hải đảo, các hoạt động ứng phó sự cố tràn dầu, hóa chất độc trên biển, báo cáo tình hình </w:t>
      </w:r>
      <w:r>
        <w:rPr>
          <w:sz w:val="28"/>
          <w:szCs w:val="28"/>
        </w:rPr>
        <w:lastRenderedPageBreak/>
        <w:t>quản lý tổng hợp tài nguyên và bảo vệ môi trường biển và hải đảo theo quy định;</w:t>
      </w:r>
    </w:p>
    <w:p>
      <w:pPr>
        <w:spacing w:after="120"/>
        <w:ind w:firstLine="709"/>
        <w:jc w:val="both"/>
        <w:rPr>
          <w:sz w:val="28"/>
          <w:szCs w:val="28"/>
        </w:rPr>
      </w:pPr>
      <w:r>
        <w:rPr>
          <w:sz w:val="28"/>
          <w:szCs w:val="28"/>
        </w:rPr>
        <w:t>g) Tổ chức thực hiện các hoạt động điều tra cơ bản, thống kê tài nguyên biển và hải đảo theo quy định.</w:t>
      </w:r>
    </w:p>
    <w:p>
      <w:pPr>
        <w:spacing w:after="120"/>
        <w:ind w:firstLine="709"/>
        <w:jc w:val="both"/>
        <w:rPr>
          <w:sz w:val="28"/>
          <w:szCs w:val="28"/>
        </w:rPr>
      </w:pPr>
      <w:r>
        <w:rPr>
          <w:sz w:val="28"/>
          <w:szCs w:val="28"/>
        </w:rPr>
        <w:t>25. Về viễn thám</w:t>
      </w:r>
    </w:p>
    <w:p>
      <w:pPr>
        <w:spacing w:after="120"/>
        <w:ind w:firstLine="709"/>
        <w:jc w:val="both"/>
        <w:rPr>
          <w:sz w:val="28"/>
          <w:szCs w:val="28"/>
        </w:rPr>
      </w:pPr>
      <w:r>
        <w:rPr>
          <w:sz w:val="28"/>
          <w:szCs w:val="28"/>
        </w:rPr>
        <w:t>a) Tổ chức triển khai thực hiện các đề án, dự án về ứng dụng viễn thám trong điều tra cơ bản, quan trắc, giám sát nông nghiệp, tài nguyên, bảo vệ môi trường, ứng phó biến đổi khí hậu trong phạm vi quản lý;</w:t>
      </w:r>
    </w:p>
    <w:p>
      <w:pPr>
        <w:spacing w:after="120"/>
        <w:ind w:firstLine="709"/>
        <w:jc w:val="both"/>
        <w:rPr>
          <w:sz w:val="28"/>
          <w:szCs w:val="28"/>
        </w:rPr>
      </w:pPr>
      <w:r>
        <w:rPr>
          <w:sz w:val="28"/>
          <w:szCs w:val="28"/>
        </w:rPr>
        <w:t>b) Xác định nhu cầu sử dụng dữ liệu ảnh viễn thám của địa phương, gửi Bộ Nông nghiệp và Môi trường để tổng hợp và thống nhất việc thu nhận; thực hiện thu nhận, lưu trữ, xử lý dữ liệu ảnh viễn thám; xây dựng, cập nhật, công bố siêu dữ liệu viễn thám thuộc phạm vi quản lý của địa phương; gửi bản sao dữ liệu và siêu dữ liệu ảnh viễn thám mua từ nước ngoài bằng nguồn ngân sách nhà nước cho Bộ Nông nghiệp và Môi trường để tích hợp vào cơ sở dữ liệu ảnh viễn thám quốc gia theo quy định pháp luật;</w:t>
      </w:r>
    </w:p>
    <w:p>
      <w:pPr>
        <w:spacing w:after="120"/>
        <w:ind w:firstLine="709"/>
        <w:jc w:val="both"/>
        <w:rPr>
          <w:sz w:val="28"/>
          <w:szCs w:val="28"/>
        </w:rPr>
      </w:pPr>
      <w:r>
        <w:rPr>
          <w:sz w:val="28"/>
          <w:szCs w:val="28"/>
        </w:rPr>
        <w:t>c) Thẩm định, quản lý chất lượng sản phẩm viễn thám theo quy định của pháp luật;</w:t>
      </w:r>
    </w:p>
    <w:p>
      <w:pPr>
        <w:spacing w:after="120"/>
        <w:ind w:firstLine="709"/>
        <w:jc w:val="both"/>
        <w:rPr>
          <w:sz w:val="28"/>
          <w:szCs w:val="28"/>
        </w:rPr>
      </w:pPr>
      <w:r>
        <w:rPr>
          <w:sz w:val="28"/>
          <w:szCs w:val="28"/>
        </w:rPr>
        <w:t>d) Thực hiện các hoạt động bảo đảm hành lang an toàn kỹ thuật và bảo vệ các công trình hạ tầng thu nhận dữ liệu ảnh viễn thám trên địa bàn theo quy định pháp luật;</w:t>
      </w:r>
    </w:p>
    <w:p>
      <w:pPr>
        <w:spacing w:after="120"/>
        <w:ind w:firstLine="709"/>
        <w:jc w:val="both"/>
        <w:rPr>
          <w:sz w:val="28"/>
          <w:szCs w:val="28"/>
        </w:rPr>
      </w:pPr>
      <w:r>
        <w:rPr>
          <w:sz w:val="28"/>
          <w:szCs w:val="28"/>
        </w:rPr>
        <w:t>đ) Thực hiện việc di dời công trình hạ tầng thu nhận dữ liệu ảnh viễn thám thuộc phạm vi quản lý;</w:t>
      </w:r>
    </w:p>
    <w:p>
      <w:pPr>
        <w:spacing w:after="120"/>
        <w:ind w:firstLine="709"/>
        <w:jc w:val="both"/>
        <w:rPr>
          <w:sz w:val="28"/>
          <w:szCs w:val="28"/>
        </w:rPr>
      </w:pPr>
      <w:r>
        <w:rPr>
          <w:sz w:val="28"/>
          <w:szCs w:val="28"/>
        </w:rPr>
        <w:t>e) Thẩm định nội dung viễn thám trong các chương trình, đề án, dự án, nhiệm vụ có sử dụng ngân sách nhà nước do các sở, ngành, UBND các cấp của địa phương thực hiện.</w:t>
      </w:r>
    </w:p>
    <w:p>
      <w:pPr>
        <w:spacing w:after="120"/>
        <w:ind w:firstLine="709"/>
        <w:jc w:val="both"/>
        <w:rPr>
          <w:sz w:val="28"/>
          <w:szCs w:val="28"/>
        </w:rPr>
      </w:pPr>
      <w:r>
        <w:rPr>
          <w:sz w:val="28"/>
          <w:szCs w:val="28"/>
        </w:rPr>
        <w:t>26. Về ứng dụng công nghệ thông tin và chuyển đổi số</w:t>
      </w:r>
    </w:p>
    <w:p>
      <w:pPr>
        <w:spacing w:after="120"/>
        <w:ind w:firstLine="709"/>
        <w:jc w:val="both"/>
        <w:rPr>
          <w:sz w:val="28"/>
          <w:szCs w:val="28"/>
        </w:rPr>
      </w:pPr>
      <w:r>
        <w:rPr>
          <w:sz w:val="28"/>
          <w:szCs w:val="28"/>
        </w:rPr>
        <w:t>a) Tổ chức thu nhận, xây dựng, vận hành, cập nhật và sử dụng thường xuyên cơ sở dữ liệu Nông nghiệp và Môi trường cấp tỉnh; tích hợp, đồng bộ, chia sẻ với cơ sở dữ liệu quốc gia, cơ sở dữ liệu các lĩnh vực Nông nghiệp và Môi trường; kết nối, cung cấp, chia sẻ sử dụng dữ liệu, dữ liệu mở về Nông nghiệp và Môi trường theo quy định;</w:t>
      </w:r>
    </w:p>
    <w:p>
      <w:pPr>
        <w:spacing w:after="120"/>
        <w:ind w:firstLine="709"/>
        <w:jc w:val="both"/>
        <w:rPr>
          <w:sz w:val="28"/>
          <w:szCs w:val="28"/>
        </w:rPr>
      </w:pPr>
      <w:r>
        <w:rPr>
          <w:sz w:val="28"/>
          <w:szCs w:val="28"/>
        </w:rPr>
        <w:t>b) Xây dựng, quản trị, vận hành hạ tầng số, nền tảng số, ứng dụng số, các cơ sở dữ liệu/hệ thống thông tin chuyên ngành Nông nghiệp và Môi trường thuộc phạm vi quản lý;</w:t>
      </w:r>
    </w:p>
    <w:p>
      <w:pPr>
        <w:spacing w:after="120"/>
        <w:ind w:firstLine="709"/>
        <w:jc w:val="both"/>
        <w:rPr>
          <w:sz w:val="28"/>
          <w:szCs w:val="28"/>
        </w:rPr>
      </w:pPr>
      <w:r>
        <w:rPr>
          <w:sz w:val="28"/>
          <w:szCs w:val="28"/>
        </w:rPr>
        <w:t>c) Thực hiện cung cấp dịch vụ công trực tuyến thuộc phạm vi quản lý; kết nối với Cổng dịch vụ công quốc gia, Hệ thống thông tin giải quyết thủ tục hành chính Bộ Nông nghiệp và Môi trường theo quy định;</w:t>
      </w:r>
    </w:p>
    <w:p>
      <w:pPr>
        <w:spacing w:after="120"/>
        <w:ind w:firstLine="709"/>
        <w:jc w:val="both"/>
        <w:rPr>
          <w:sz w:val="28"/>
          <w:szCs w:val="28"/>
        </w:rPr>
      </w:pPr>
      <w:r>
        <w:rPr>
          <w:sz w:val="28"/>
          <w:szCs w:val="28"/>
        </w:rPr>
        <w:t>d) Thực hiện bảo đảm an toàn thông tin, bảo vệ an ninh mạng, bảo mật dữ liệu theo quy định; phòng, chống phần mềm độc hại; phòng, chống tấn công mạng thuộc phạm vi quản lý;</w:t>
      </w:r>
    </w:p>
    <w:p>
      <w:pPr>
        <w:spacing w:after="120"/>
        <w:ind w:firstLine="709"/>
        <w:jc w:val="both"/>
        <w:rPr>
          <w:sz w:val="28"/>
          <w:szCs w:val="28"/>
        </w:rPr>
      </w:pPr>
      <w:r>
        <w:rPr>
          <w:sz w:val="28"/>
          <w:szCs w:val="28"/>
        </w:rPr>
        <w:t xml:space="preserve">đ) Tổ chức phân tích, xử lý dữ liệu, thông tin, tổng hợp số liệu thống kê về </w:t>
      </w:r>
      <w:r>
        <w:rPr>
          <w:sz w:val="28"/>
          <w:szCs w:val="28"/>
        </w:rPr>
        <w:lastRenderedPageBreak/>
        <w:t>Nông nghiệp và Môi trường phục vụ công tác quản lý nhà nước, chuyên môn nghiệp vụ, phát triển kinh tế - xã hội thuộc phạm vi quản lý;</w:t>
      </w:r>
    </w:p>
    <w:p>
      <w:pPr>
        <w:spacing w:after="120"/>
        <w:ind w:firstLine="709"/>
        <w:jc w:val="both"/>
        <w:rPr>
          <w:sz w:val="28"/>
          <w:szCs w:val="28"/>
        </w:rPr>
      </w:pPr>
      <w:r>
        <w:rPr>
          <w:sz w:val="28"/>
          <w:szCs w:val="28"/>
        </w:rPr>
        <w:t>e) Tham gia phát triển Chính quyền điện tử hướng tới Chính quyền số, kinh tế số, xã hội số và đô thị thông minh theo phân công; triển khai truy xuất nguồn gốc, nông nghiệp thông minh, nông thôn số, nông dân số; hướng dẫn, tập huấn chuyển đổi số, kỹ năng số thuộc phạm vi quản lý;</w:t>
      </w:r>
    </w:p>
    <w:p>
      <w:pPr>
        <w:spacing w:after="120"/>
        <w:ind w:firstLine="709"/>
        <w:jc w:val="both"/>
        <w:rPr>
          <w:sz w:val="28"/>
          <w:szCs w:val="28"/>
        </w:rPr>
      </w:pPr>
      <w:r>
        <w:rPr>
          <w:sz w:val="28"/>
          <w:szCs w:val="28"/>
        </w:rPr>
        <w:t>g) Quản lý, bảo quản tài liệu, tư liệu; cung cấp thông tin, dữ liệu về Nông nghiệp và Môi trường thuộc phạm vi quản lý theo quy định.</w:t>
      </w:r>
    </w:p>
    <w:p>
      <w:pPr>
        <w:spacing w:after="120"/>
        <w:ind w:firstLine="709"/>
        <w:jc w:val="both"/>
        <w:rPr>
          <w:sz w:val="28"/>
          <w:szCs w:val="28"/>
        </w:rPr>
      </w:pPr>
      <w:r>
        <w:rPr>
          <w:sz w:val="28"/>
          <w:szCs w:val="28"/>
        </w:rPr>
        <w:t>27. Thực hiện nhiệm vụ quản lý đầu tư xây dựng và quản lý chất lượng công trình chuyên ngành, đồng thời là cơ quan chuyên môn về xây dựng công trình chuyên ngành của UBND tỉnh theo quy định của pháp luật; thẩm định về nội dung các báo cáo đề xuất chủ trương đầu tư, báo cáo nghiên cứu tiền khả thi; báo cáo nghiên cứu khả thi, thiết kế sau thiết kế cơ sở theo thẩm quyền; hướng dẫn, kiểm tra, giám sát, đánh giá tổng thể đầu tư việc thực hiện đầu tư xây dựng các dự án và xây dựng mô hình phát triển về nông nghiệp, lâm nghiệp, thủy sản, thủy lợi, cấp nước sạch nông thôn, đê điều, phòng, chống thiên tai, diêm nghiệp, phát triển nông thôn trên địa bàn tỉnh; chịu trách nhiệm thực hiện các chương trình, dự án được giao.</w:t>
      </w:r>
    </w:p>
    <w:p>
      <w:pPr>
        <w:spacing w:after="120"/>
        <w:ind w:firstLine="709"/>
        <w:jc w:val="both"/>
        <w:rPr>
          <w:sz w:val="28"/>
          <w:szCs w:val="28"/>
        </w:rPr>
      </w:pPr>
      <w:r>
        <w:rPr>
          <w:sz w:val="28"/>
          <w:szCs w:val="28"/>
        </w:rPr>
        <w:t>28. Thực hiện nhiệm vụ cơ quan thường trực, tham mưu, giúp UBND tỉnh, Ban Chỉ đạo các chương trình mục tiêu quốc gia tỉnh tổ chức triển khai Chương trình mục tiêu quốc gia xây dựng nông thôn mới và Chương trình mục tiêu quốc gia giảm nghèo bền vững; cơ quan thường trực về công tác phòng, chống thiên tai; bảo vệ và phát triển rừng; nước sạch và vệ sinh môi trường nông thôn; chống sa mạc hóa; quản lý buôn bán các loài động vật, thực vật hoang dã, nguy cấp, quý hiếm; phòng, chống dịch bệnh trong nông nghiệp, lâm nghiệp, thủy sản trên địa bàn tỉnh và nhiệm vụ thường trực công tác khác theo phân công của UBND tỉnh và quy định của pháp luật.</w:t>
      </w:r>
    </w:p>
    <w:p>
      <w:pPr>
        <w:spacing w:after="120"/>
        <w:ind w:firstLine="709"/>
        <w:jc w:val="both"/>
        <w:rPr>
          <w:sz w:val="28"/>
          <w:szCs w:val="28"/>
        </w:rPr>
      </w:pPr>
      <w:r>
        <w:rPr>
          <w:sz w:val="28"/>
          <w:szCs w:val="28"/>
        </w:rPr>
        <w:t>29. Tổ chức thực hiện và chịu trách nhiệm về giám định, đăng kiểm, đăng ký, cấp, cấp lại, gia hạn, thu hồi giấy phép, giấy chứng nhận, xác nhận, quyết định công nhận, chứng chỉ hành nghề thuộc phạm vi quản lý của Sở theo quy định của pháp luật, phân công, ủy quyền của UBND tỉnh và hướng dẫn của Bộ Nông nghiệp và Môi trường; chủ trì tham mưu, trình UBND hoặc Chủ tịch UBND thực hiện việc phân cấp thẩm quyền, ủy quyền của Bộ trưởng Bộ Nông nghiệp và Môi trường với UBND, Chủ tịch UBND thuộc chuyên ngành, lĩnh vực Nông nghiệp và Môi trường.</w:t>
      </w:r>
    </w:p>
    <w:p>
      <w:pPr>
        <w:spacing w:after="120"/>
        <w:ind w:firstLine="709"/>
        <w:jc w:val="both"/>
        <w:rPr>
          <w:sz w:val="28"/>
          <w:szCs w:val="28"/>
        </w:rPr>
      </w:pPr>
      <w:r>
        <w:rPr>
          <w:sz w:val="28"/>
          <w:szCs w:val="28"/>
        </w:rPr>
        <w:t>30. Quản lý các doanh nghiệp, tổ chức kinh tế tập thể, kinh tế tư nhân, các hội và các tổ chức phi chính phủ hoạt động trong lĩnh vực Nông nghiệp và Môi trường theo quy định của pháp luật.</w:t>
      </w:r>
    </w:p>
    <w:p>
      <w:pPr>
        <w:spacing w:after="120"/>
        <w:ind w:firstLine="709"/>
        <w:jc w:val="both"/>
        <w:rPr>
          <w:sz w:val="28"/>
          <w:szCs w:val="28"/>
        </w:rPr>
      </w:pPr>
      <w:r>
        <w:rPr>
          <w:sz w:val="28"/>
          <w:szCs w:val="28"/>
        </w:rPr>
        <w:t>31. Quản lý hoạt động của các đơn vị sự nghiệp trong và ngoài công lập thuộc phạm vi ngành, lĩnh vực Nông nghiệp và Môi trường theo quy định pháp luật.</w:t>
      </w:r>
    </w:p>
    <w:p>
      <w:pPr>
        <w:spacing w:after="120"/>
        <w:ind w:firstLine="709"/>
        <w:jc w:val="both"/>
      </w:pPr>
      <w:r>
        <w:rPr>
          <w:sz w:val="28"/>
          <w:szCs w:val="28"/>
        </w:rPr>
        <w:t xml:space="preserve">32. </w:t>
      </w:r>
      <w:r>
        <w:rPr>
          <w:rStyle w:val="fontstyle01"/>
        </w:rPr>
        <w:t xml:space="preserve">Thực hiện công tác pháp chế; </w:t>
      </w:r>
      <w:r>
        <w:rPr>
          <w:sz w:val="28"/>
          <w:szCs w:val="28"/>
        </w:rPr>
        <w:t>hợp tác quốc tế</w:t>
      </w:r>
      <w:r>
        <w:rPr>
          <w:sz w:val="28"/>
          <w:szCs w:val="28"/>
          <w:lang w:val="en-US"/>
        </w:rPr>
        <w:t>;</w:t>
      </w:r>
      <w:r>
        <w:rPr>
          <w:sz w:val="28"/>
          <w:szCs w:val="28"/>
        </w:rPr>
        <w:t xml:space="preserve"> </w:t>
      </w:r>
      <w:r>
        <w:rPr>
          <w:rStyle w:val="fontstyle01"/>
        </w:rPr>
        <w:t xml:space="preserve">triển khai thực hiện chương trình cải cách hành chính trong các lĩnh vực thuộc phạm vi quản lý của </w:t>
      </w:r>
      <w:r>
        <w:rPr>
          <w:rStyle w:val="fontstyle01"/>
        </w:rPr>
        <w:lastRenderedPageBreak/>
        <w:t>Sở Nông nghiệp và Môi trường theo quy định.</w:t>
      </w:r>
      <w:r>
        <w:t xml:space="preserve"> </w:t>
      </w:r>
    </w:p>
    <w:p>
      <w:pPr>
        <w:spacing w:after="120"/>
        <w:ind w:firstLine="709"/>
        <w:jc w:val="both"/>
        <w:rPr>
          <w:sz w:val="28"/>
          <w:szCs w:val="28"/>
        </w:rPr>
      </w:pPr>
      <w:r>
        <w:rPr>
          <w:sz w:val="28"/>
          <w:szCs w:val="28"/>
        </w:rPr>
        <w:t>3</w:t>
      </w:r>
      <w:r>
        <w:rPr>
          <w:sz w:val="28"/>
          <w:szCs w:val="28"/>
          <w:lang w:val="en-US"/>
        </w:rPr>
        <w:t>3</w:t>
      </w:r>
      <w:r>
        <w:rPr>
          <w:sz w:val="28"/>
          <w:szCs w:val="28"/>
        </w:rPr>
        <w:t>. Hướng dẫn chuyên môn, nghiệp vụ về lĩnh vực Nông nghiệp và Môi trường đối với cơ quan chuyên môn thuộc UBND cấp xã.</w:t>
      </w:r>
    </w:p>
    <w:p>
      <w:pPr>
        <w:spacing w:after="120"/>
        <w:ind w:firstLine="709"/>
        <w:jc w:val="both"/>
        <w:rPr>
          <w:sz w:val="28"/>
          <w:szCs w:val="28"/>
        </w:rPr>
      </w:pPr>
      <w:r>
        <w:rPr>
          <w:sz w:val="28"/>
          <w:szCs w:val="28"/>
        </w:rPr>
        <w:t>3</w:t>
      </w:r>
      <w:r>
        <w:rPr>
          <w:sz w:val="28"/>
          <w:szCs w:val="28"/>
          <w:lang w:val="en-US"/>
        </w:rPr>
        <w:t>4</w:t>
      </w:r>
      <w:r>
        <w:rPr>
          <w:sz w:val="28"/>
          <w:szCs w:val="28"/>
        </w:rPr>
        <w:t>. Tổ chức nghiên cứu, ứng dụng tiến bộ khoa học, kỹ thuật và công nghệ, đổi mới sáng tạo vào sản xuất của ngành Nông nghiệp và Môi trường trên địa bàn tỉnh; trình UBND tỉnh đề xuất, đặt hàng nhiệm vụ khoa học và công nghệ lĩnh vực thuộc phạm vi quản lý của Sở theo quy định của pháp luật.</w:t>
      </w:r>
    </w:p>
    <w:p>
      <w:pPr>
        <w:spacing w:after="120"/>
        <w:ind w:firstLine="709"/>
        <w:jc w:val="both"/>
        <w:rPr>
          <w:sz w:val="28"/>
          <w:szCs w:val="28"/>
        </w:rPr>
      </w:pPr>
      <w:r>
        <w:rPr>
          <w:sz w:val="28"/>
          <w:szCs w:val="28"/>
        </w:rPr>
        <w:t>3</w:t>
      </w:r>
      <w:r>
        <w:rPr>
          <w:sz w:val="28"/>
          <w:szCs w:val="28"/>
          <w:lang w:val="en-US"/>
        </w:rPr>
        <w:t>5</w:t>
      </w:r>
      <w:r>
        <w:rPr>
          <w:sz w:val="28"/>
          <w:szCs w:val="28"/>
        </w:rPr>
        <w:t>. Kiểm tra các tổ chức, cá nhân trong việc thực hiện các quy định của pháp luật về Nông nghiệp và Môi trường; tiếp công dân, giải quyết khiếu nại, tố cáo, phòng, chống tham nhũng, lãng phí, tiêu cực theo quy định của pháp luật.</w:t>
      </w:r>
    </w:p>
    <w:p>
      <w:pPr>
        <w:spacing w:after="120"/>
        <w:ind w:firstLine="709"/>
        <w:jc w:val="both"/>
        <w:rPr>
          <w:sz w:val="28"/>
          <w:szCs w:val="28"/>
        </w:rPr>
      </w:pPr>
      <w:r>
        <w:rPr>
          <w:sz w:val="28"/>
          <w:szCs w:val="28"/>
        </w:rPr>
        <w:t>36. Quy định cụ thể chức năng, nhiệm vụ, quyền hạn của văn phòng; phòng chuyên môn, nghiệp vụ, các chi cục, đơn vị sự nghiệp thuộc Sở phù hợp với chức năng, nhiệm vụ, quyền hạn của Sở</w:t>
      </w:r>
      <w:bookmarkStart w:id="1" w:name="_GoBack"/>
      <w:bookmarkEnd w:id="1"/>
      <w:r>
        <w:rPr>
          <w:sz w:val="28"/>
          <w:szCs w:val="28"/>
        </w:rPr>
        <w:t xml:space="preserve"> theo hướng dẫn của cơ quan có thẩm quyền và theo phân cấp quản lý của UBND tỉnh</w:t>
      </w:r>
    </w:p>
    <w:p>
      <w:pPr>
        <w:spacing w:after="120"/>
        <w:ind w:firstLine="709"/>
        <w:jc w:val="both"/>
        <w:rPr>
          <w:sz w:val="28"/>
          <w:szCs w:val="28"/>
        </w:rPr>
      </w:pPr>
      <w:r>
        <w:rPr>
          <w:sz w:val="28"/>
          <w:szCs w:val="28"/>
        </w:rPr>
        <w:t>3</w:t>
      </w:r>
      <w:r>
        <w:rPr>
          <w:sz w:val="28"/>
          <w:szCs w:val="28"/>
          <w:lang w:val="en-US"/>
        </w:rPr>
        <w:t>7</w:t>
      </w:r>
      <w:r>
        <w:rPr>
          <w:sz w:val="28"/>
          <w:szCs w:val="28"/>
        </w:rPr>
        <w:t>. Quản lý tổ chức bộ máy, biên chế công chức, ngạch công chức và xếp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w:t>
      </w:r>
    </w:p>
    <w:p>
      <w:pPr>
        <w:spacing w:after="120"/>
        <w:ind w:firstLine="709"/>
        <w:jc w:val="both"/>
        <w:rPr>
          <w:sz w:val="28"/>
          <w:szCs w:val="28"/>
        </w:rPr>
      </w:pPr>
      <w:r>
        <w:rPr>
          <w:sz w:val="28"/>
          <w:szCs w:val="28"/>
        </w:rPr>
        <w:t>3</w:t>
      </w:r>
      <w:r>
        <w:rPr>
          <w:sz w:val="28"/>
          <w:szCs w:val="28"/>
          <w:lang w:val="en-US"/>
        </w:rPr>
        <w:t>8</w:t>
      </w:r>
      <w:r>
        <w:rPr>
          <w:sz w:val="28"/>
          <w:szCs w:val="28"/>
        </w:rPr>
        <w:t>. Quản lý và chịu trách nhiệm về tài chính, tài sản được giao theo quy định của pháp luật và phân công, phân cấp của UBND tỉnh.</w:t>
      </w:r>
    </w:p>
    <w:p>
      <w:pPr>
        <w:spacing w:after="120"/>
        <w:ind w:firstLine="709"/>
        <w:jc w:val="both"/>
        <w:rPr>
          <w:sz w:val="28"/>
          <w:szCs w:val="28"/>
        </w:rPr>
      </w:pPr>
      <w:r>
        <w:rPr>
          <w:sz w:val="28"/>
          <w:szCs w:val="28"/>
          <w:lang w:val="en-US"/>
        </w:rPr>
        <w:t>39</w:t>
      </w:r>
      <w:r>
        <w:rPr>
          <w:sz w:val="28"/>
          <w:szCs w:val="28"/>
        </w:rPr>
        <w:t>. Thực hiện công tác thông tin, báo cáo định kỳ và đột xuất về tình hình thực hiện nhiệm vụ được giao với UBND tỉnh, các bộ, cơ quan ngang bộ.</w:t>
      </w:r>
    </w:p>
    <w:p>
      <w:pPr>
        <w:spacing w:after="120"/>
        <w:ind w:firstLine="709"/>
        <w:jc w:val="both"/>
        <w:rPr>
          <w:sz w:val="28"/>
          <w:szCs w:val="28"/>
        </w:rPr>
      </w:pPr>
      <w:r>
        <w:rPr>
          <w:sz w:val="28"/>
          <w:szCs w:val="28"/>
        </w:rPr>
        <w:t>4</w:t>
      </w:r>
      <w:r>
        <w:rPr>
          <w:sz w:val="28"/>
          <w:szCs w:val="28"/>
          <w:lang w:val="en-US"/>
        </w:rPr>
        <w:t>0</w:t>
      </w:r>
      <w:r>
        <w:rPr>
          <w:sz w:val="28"/>
          <w:szCs w:val="28"/>
        </w:rPr>
        <w:t>. Thực hiện nhiệm vụ, quyền hạn khác theo phân cấp, ủy quyền, phân định thẩm quyền của cơ quan có thẩm quyền theo quy định của pháp luật.</w:t>
      </w:r>
    </w:p>
    <w:p>
      <w:pPr>
        <w:spacing w:after="120"/>
        <w:ind w:firstLine="709"/>
        <w:jc w:val="both"/>
        <w:rPr>
          <w:b/>
          <w:sz w:val="28"/>
          <w:szCs w:val="28"/>
        </w:rPr>
      </w:pPr>
      <w:r>
        <w:rPr>
          <w:b/>
          <w:sz w:val="28"/>
          <w:szCs w:val="28"/>
        </w:rPr>
        <w:t>Điều 3. Cơ cấu tổ chức</w:t>
      </w:r>
    </w:p>
    <w:p>
      <w:pPr>
        <w:spacing w:after="120"/>
        <w:ind w:firstLine="709"/>
        <w:jc w:val="both"/>
        <w:rPr>
          <w:sz w:val="28"/>
          <w:szCs w:val="28"/>
        </w:rPr>
      </w:pPr>
      <w:r>
        <w:rPr>
          <w:sz w:val="28"/>
          <w:szCs w:val="28"/>
          <w:lang w:val="en-US"/>
        </w:rPr>
        <w:t xml:space="preserve">1. </w:t>
      </w:r>
      <w:r>
        <w:rPr>
          <w:sz w:val="28"/>
          <w:szCs w:val="28"/>
        </w:rPr>
        <w:t>Lãnh đạo: Sở Nông nghiệp và Môi trường có Giám đốc và các Phó Giám đốc</w:t>
      </w:r>
      <w:r>
        <w:rPr>
          <w:sz w:val="28"/>
          <w:szCs w:val="28"/>
          <w:lang w:val="en-US"/>
        </w:rPr>
        <w:t>;</w:t>
      </w:r>
      <w:r>
        <w:rPr>
          <w:sz w:val="28"/>
          <w:szCs w:val="28"/>
        </w:rPr>
        <w:t xml:space="preserve"> Số lượng Phó Giám đốc thực hiện theo quy định của cấp có thẩm quyền.</w:t>
      </w:r>
    </w:p>
    <w:p>
      <w:pPr>
        <w:spacing w:after="120"/>
        <w:ind w:firstLine="709"/>
        <w:jc w:val="both"/>
        <w:rPr>
          <w:sz w:val="28"/>
          <w:szCs w:val="28"/>
        </w:rPr>
      </w:pPr>
      <w:r>
        <w:rPr>
          <w:sz w:val="28"/>
          <w:szCs w:val="28"/>
          <w:lang w:val="en-US"/>
        </w:rPr>
        <w:t xml:space="preserve">a) </w:t>
      </w:r>
      <w:r>
        <w:rPr>
          <w:sz w:val="28"/>
          <w:szCs w:val="28"/>
        </w:rPr>
        <w:t>Giám đốc Sở Nông nghiệp và Môi trường là người đứng đầu Sở Nông nghiệp và Môi trường do Chủ tịch Ủy ban nhân dân tỉnh bổ nhiệm, chịu trách nhiệm trước Ủy ban nhân dân tỉnh, Chủ tịch Ủy ban nhân dân tỉnh và trước pháp luật về thực hiện chức năng, nhiệm vụ, quyền hạn của Sở Nông nghiệp và Môi trường và các nhiệm vụ, quyền hạn khác được Ủy ban nhân dân tỉnh, Chủ tịch Ủy ban nhân dân tỉnh giao, phân công, phân cấp hoặc ủy quyền (nếu có);</w:t>
      </w:r>
    </w:p>
    <w:p>
      <w:pPr>
        <w:spacing w:after="120"/>
        <w:ind w:firstLine="709"/>
        <w:jc w:val="both"/>
        <w:rPr>
          <w:sz w:val="28"/>
          <w:szCs w:val="28"/>
        </w:rPr>
      </w:pPr>
      <w:r>
        <w:rPr>
          <w:sz w:val="28"/>
          <w:szCs w:val="28"/>
          <w:lang w:val="en-US"/>
        </w:rPr>
        <w:t xml:space="preserve">b) </w:t>
      </w:r>
      <w:r>
        <w:rPr>
          <w:sz w:val="28"/>
          <w:szCs w:val="28"/>
        </w:rPr>
        <w:t xml:space="preserve">Phó Giám đốc Sở Nông nghiệp và Môi trường do Chủ tịch Ủy ban nhân dân tỉnh bổ nhiệm theo đề nghị của Giám đốc Sở Nông nghiệp và Môi trường,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quyền thay Giám đốc Sở điều hành các hoạt động của Sở. </w:t>
      </w:r>
      <w:r>
        <w:rPr>
          <w:sz w:val="28"/>
          <w:szCs w:val="28"/>
        </w:rPr>
        <w:lastRenderedPageBreak/>
        <w:t>Phó Giám đốc Sở không kiêm nhiệm người đứng đầu tổ chức, đơn vị thuộc và trực thuộc Sở, trừ trường hợp pháp luật có quy định khác;</w:t>
      </w:r>
    </w:p>
    <w:p>
      <w:pPr>
        <w:spacing w:after="120"/>
        <w:ind w:firstLine="709"/>
        <w:jc w:val="both"/>
        <w:rPr>
          <w:sz w:val="28"/>
          <w:szCs w:val="28"/>
        </w:rPr>
      </w:pPr>
      <w:r>
        <w:rPr>
          <w:sz w:val="28"/>
          <w:szCs w:val="28"/>
          <w:lang w:val="en-US"/>
        </w:rPr>
        <w:t xml:space="preserve">c) </w:t>
      </w:r>
      <w:r>
        <w:rPr>
          <w:sz w:val="28"/>
          <w:szCs w:val="28"/>
        </w:rPr>
        <w:t>Việc bổ nhiệm, bổ nhiệm lại, miễn nhiệm, điều động, luân chuyển, cho từ chức, nghỉ hưu, khen thưởng, kỷ luật và thực hiện chế độ, chính sách khác đối với Giám đốc, Phó Giám đốc Sở Nông nghiệp và Môi trường do Chủ tịch Ủy ban nhân dân tỉnh quyết định theo quy định của pháp luật.</w:t>
      </w:r>
    </w:p>
    <w:p>
      <w:pPr>
        <w:spacing w:after="120"/>
        <w:ind w:firstLine="709"/>
        <w:jc w:val="both"/>
        <w:rPr>
          <w:sz w:val="28"/>
          <w:szCs w:val="28"/>
        </w:rPr>
      </w:pPr>
      <w:r>
        <w:rPr>
          <w:sz w:val="28"/>
          <w:szCs w:val="28"/>
          <w:lang w:val="en-US"/>
        </w:rPr>
        <w:t xml:space="preserve">2. </w:t>
      </w:r>
      <w:r>
        <w:rPr>
          <w:sz w:val="28"/>
          <w:szCs w:val="28"/>
        </w:rPr>
        <w:t>Cơ cấu tổ chức của Sở Nông nghiệp và Môi trường, gồm:</w:t>
      </w:r>
    </w:p>
    <w:p>
      <w:pPr>
        <w:spacing w:after="120"/>
        <w:ind w:firstLine="709"/>
        <w:jc w:val="both"/>
        <w:rPr>
          <w:sz w:val="28"/>
          <w:szCs w:val="28"/>
        </w:rPr>
      </w:pPr>
      <w:r>
        <w:rPr>
          <w:sz w:val="28"/>
          <w:szCs w:val="28"/>
          <w:lang w:val="en-US"/>
        </w:rPr>
        <w:t xml:space="preserve">a) </w:t>
      </w:r>
      <w:r>
        <w:rPr>
          <w:sz w:val="28"/>
          <w:szCs w:val="28"/>
        </w:rPr>
        <w:t>Văn phòng;</w:t>
      </w:r>
    </w:p>
    <w:p>
      <w:pPr>
        <w:spacing w:after="120"/>
        <w:ind w:firstLine="709"/>
        <w:jc w:val="both"/>
        <w:rPr>
          <w:sz w:val="28"/>
          <w:szCs w:val="28"/>
        </w:rPr>
      </w:pPr>
      <w:r>
        <w:rPr>
          <w:sz w:val="28"/>
          <w:szCs w:val="28"/>
          <w:lang w:val="en-US"/>
        </w:rPr>
        <w:t>b) P</w:t>
      </w:r>
      <w:r>
        <w:rPr>
          <w:sz w:val="28"/>
          <w:szCs w:val="28"/>
        </w:rPr>
        <w:t>hòng chuyên môn</w:t>
      </w:r>
      <w:r>
        <w:rPr>
          <w:sz w:val="28"/>
          <w:szCs w:val="28"/>
          <w:lang w:val="en-US"/>
        </w:rPr>
        <w:t>, nghiệp vụ</w:t>
      </w:r>
      <w:r>
        <w:rPr>
          <w:sz w:val="28"/>
          <w:szCs w:val="28"/>
        </w:rPr>
        <w:t>:</w:t>
      </w:r>
    </w:p>
    <w:p>
      <w:pPr>
        <w:spacing w:after="120"/>
        <w:ind w:firstLine="709"/>
        <w:jc w:val="both"/>
        <w:rPr>
          <w:sz w:val="28"/>
          <w:szCs w:val="28"/>
          <w:lang w:val="en-US"/>
        </w:rPr>
      </w:pPr>
      <w:r>
        <w:rPr>
          <w:sz w:val="28"/>
          <w:szCs w:val="28"/>
          <w:lang w:val="en-US"/>
        </w:rPr>
        <w:t>……………</w:t>
      </w:r>
    </w:p>
    <w:p>
      <w:pPr>
        <w:spacing w:after="120"/>
        <w:ind w:firstLine="709"/>
        <w:jc w:val="both"/>
        <w:rPr>
          <w:sz w:val="28"/>
          <w:szCs w:val="28"/>
        </w:rPr>
      </w:pPr>
      <w:r>
        <w:rPr>
          <w:sz w:val="28"/>
          <w:szCs w:val="28"/>
          <w:lang w:val="en-US"/>
        </w:rPr>
        <w:t>c) C</w:t>
      </w:r>
      <w:r>
        <w:rPr>
          <w:sz w:val="28"/>
          <w:szCs w:val="28"/>
        </w:rPr>
        <w:t>hi cục:</w:t>
      </w:r>
    </w:p>
    <w:p>
      <w:pPr>
        <w:spacing w:after="120"/>
        <w:ind w:firstLine="709"/>
        <w:jc w:val="both"/>
        <w:rPr>
          <w:sz w:val="28"/>
          <w:szCs w:val="28"/>
          <w:lang w:val="en-US"/>
        </w:rPr>
      </w:pPr>
      <w:r>
        <w:rPr>
          <w:sz w:val="28"/>
          <w:szCs w:val="28"/>
          <w:lang w:val="en-US"/>
        </w:rPr>
        <w:t>…………….</w:t>
      </w:r>
    </w:p>
    <w:p>
      <w:pPr>
        <w:spacing w:after="120"/>
        <w:ind w:firstLine="709"/>
        <w:jc w:val="both"/>
        <w:rPr>
          <w:sz w:val="28"/>
          <w:szCs w:val="28"/>
        </w:rPr>
      </w:pPr>
      <w:r>
        <w:rPr>
          <w:sz w:val="28"/>
          <w:szCs w:val="28"/>
          <w:lang w:val="en-US"/>
        </w:rPr>
        <w:t>d</w:t>
      </w:r>
      <w:r>
        <w:rPr>
          <w:sz w:val="28"/>
          <w:szCs w:val="28"/>
        </w:rPr>
        <w:t xml:space="preserve">) </w:t>
      </w:r>
      <w:r>
        <w:rPr>
          <w:sz w:val="28"/>
          <w:szCs w:val="28"/>
          <w:lang w:val="en-US"/>
        </w:rPr>
        <w:t>Đ</w:t>
      </w:r>
      <w:r>
        <w:rPr>
          <w:sz w:val="28"/>
          <w:szCs w:val="28"/>
        </w:rPr>
        <w:t>ơn vị sự nghiệp công lập:</w:t>
      </w:r>
    </w:p>
    <w:p>
      <w:pPr>
        <w:spacing w:after="120"/>
        <w:ind w:firstLine="709"/>
        <w:jc w:val="both"/>
        <w:rPr>
          <w:sz w:val="28"/>
          <w:szCs w:val="28"/>
          <w:lang w:val="en-US"/>
        </w:rPr>
      </w:pPr>
      <w:r>
        <w:rPr>
          <w:sz w:val="28"/>
          <w:szCs w:val="28"/>
          <w:lang w:val="en-US"/>
        </w:rPr>
        <w:t>…………………;</w:t>
      </w:r>
    </w:p>
    <w:p>
      <w:pPr>
        <w:spacing w:after="120"/>
        <w:ind w:firstLine="709"/>
        <w:jc w:val="both"/>
        <w:rPr>
          <w:sz w:val="28"/>
          <w:szCs w:val="28"/>
        </w:rPr>
      </w:pPr>
      <w:r>
        <w:rPr>
          <w:sz w:val="28"/>
          <w:szCs w:val="28"/>
          <w:lang w:val="en-US"/>
        </w:rPr>
        <w:t xml:space="preserve">đ) </w:t>
      </w:r>
      <w:r>
        <w:rPr>
          <w:sz w:val="28"/>
          <w:szCs w:val="28"/>
        </w:rPr>
        <w:t>Việc bổ nhiệm, bổ nhiệm lại, điều động, cho từ chức, nghỉ hưu, khen thưởng, kỷ luật và thực hiện chế độ, chính sách khác đối với người đứng đầu và cấp phó người đứng đầu Văn phòng, các phòng, chi cục, đơn vị sự nghiệp công lập trực thuộc Sở Nông nghiệp và Môi trường thực hiện theo quy định của pháp luật và phân cấp của Ủy ban nhân dân tỉnh.</w:t>
      </w:r>
    </w:p>
    <w:p>
      <w:pPr>
        <w:spacing w:after="120"/>
        <w:ind w:firstLine="709"/>
        <w:jc w:val="both"/>
        <w:rPr>
          <w:sz w:val="28"/>
          <w:szCs w:val="28"/>
        </w:rPr>
      </w:pPr>
      <w:r>
        <w:rPr>
          <w:sz w:val="28"/>
          <w:szCs w:val="28"/>
          <w:lang w:val="en-US"/>
        </w:rPr>
        <w:t xml:space="preserve">3. </w:t>
      </w:r>
      <w:r>
        <w:rPr>
          <w:sz w:val="28"/>
          <w:szCs w:val="28"/>
        </w:rPr>
        <w:t>Biên chế công chức, số lượng người làm việc trong các đơn vị sự nghiệp công lập của Sở Nông nghiệp và Môi trường được giao trên cơ sở vị trí việc làm gắn với chức năng, nhiệm vụ, phạm vi hoạt động, khối lượng công việc và nằm trong tổng biên chế công chức, tổng số người làm việc trong các đơn vị sự nghiệp công lập của tỉnh, được cấp có thẩm quyền giao, phê duyệt. Căn cứ chức năng, nhiệm vụ, cơ cấu tổ chức và danh mục vị trí việc làm được cấp có thẩm quyền phê duyệt, hàng năm, Sở Nông nghiệp và Môi trường xây dựng kế hoạch biên chế công chức, số lượng người làm việc trong các đơn vị sự nghiệp công lập trực thuộc trình Ủy ban nhân dân tỉnh để trình cấp có thẩm quyền xem xét, quyết định.</w:t>
      </w:r>
    </w:p>
    <w:p>
      <w:pPr>
        <w:spacing w:after="120"/>
        <w:ind w:firstLine="709"/>
        <w:jc w:val="both"/>
        <w:rPr>
          <w:b/>
          <w:sz w:val="28"/>
          <w:szCs w:val="28"/>
        </w:rPr>
      </w:pPr>
      <w:r>
        <w:rPr>
          <w:b/>
          <w:sz w:val="28"/>
          <w:szCs w:val="28"/>
        </w:rPr>
        <w:t>Điều 4. Điều khoản chuyển tiếp</w:t>
      </w:r>
    </w:p>
    <w:p>
      <w:pPr>
        <w:spacing w:after="120"/>
        <w:ind w:firstLine="709"/>
        <w:jc w:val="both"/>
        <w:rPr>
          <w:sz w:val="28"/>
          <w:szCs w:val="28"/>
        </w:rPr>
      </w:pPr>
      <w:r>
        <w:rPr>
          <w:sz w:val="28"/>
          <w:szCs w:val="28"/>
        </w:rPr>
        <w:t>Trong quá trình thực hiện, khi các văn bản pháp luật liên quan đến Quy định này được cấp có thẩm quyền sửa đổi, bổ sung, thay thế hoặc ban hành mới thì áp dụng theo các văn bản sửa đổi, bổ sung, thay thế hoặc ban hành mới đó.</w:t>
      </w:r>
    </w:p>
    <w:p>
      <w:pPr>
        <w:spacing w:after="120"/>
        <w:ind w:firstLine="709"/>
        <w:jc w:val="both"/>
        <w:rPr>
          <w:b/>
          <w:sz w:val="28"/>
          <w:szCs w:val="28"/>
        </w:rPr>
      </w:pPr>
      <w:r>
        <w:rPr>
          <w:b/>
          <w:sz w:val="28"/>
          <w:szCs w:val="28"/>
        </w:rPr>
        <w:t>Điều 5. Tổ chức thực hiện</w:t>
      </w:r>
    </w:p>
    <w:p>
      <w:pPr>
        <w:spacing w:after="120"/>
        <w:ind w:firstLine="709"/>
        <w:jc w:val="both"/>
        <w:rPr>
          <w:sz w:val="28"/>
          <w:szCs w:val="28"/>
        </w:rPr>
      </w:pPr>
      <w:r>
        <w:rPr>
          <w:sz w:val="28"/>
          <w:szCs w:val="28"/>
          <w:lang w:val="en-US"/>
        </w:rPr>
        <w:t xml:space="preserve">1. </w:t>
      </w:r>
      <w:r>
        <w:rPr>
          <w:sz w:val="28"/>
          <w:szCs w:val="28"/>
        </w:rPr>
        <w:t xml:space="preserve">Giao Giám đốc Sở Nông nghiệp và Môi trường kịp thời ban hành quy định chức năng, nhiệm vụ, quyền hạn Văn phòng, các phòng chuyên môn, chi cục, đơn vị sự nghiệp công lập trực thuộc Sở theo quy định của pháp luật; rà soát, xây dựng Đề án vị trí việc làm của Sở, các chi cục, đơn vị sự nghiệp công lập trực thuộc đảm bảo đúng quy định; xây dựng phương án tự chủ của đơn vị sự nghiệp công lập trình cấp có thẩm quyền phê duyệt; quy định trách nhiệm của người đứng đầu, cấp phó của người đứng đầu Văn phòng, các phòng, chi cục và đơn vị sự </w:t>
      </w:r>
      <w:r>
        <w:rPr>
          <w:sz w:val="28"/>
          <w:szCs w:val="28"/>
        </w:rPr>
        <w:lastRenderedPageBreak/>
        <w:t>nghiệp công lập trực thuộc; ban hành quy chế làm việc của cơ quan; phân công, bố trí, sắp xếp hợp lý đội ngũ công chức, viên chức đúng cơ cấu, đảm bảo tiêu chuẩn ngạch và khung năng lực theo từng vị trí việc làm để hoàn thành tốt các nhiệm vụ được giao.</w:t>
      </w:r>
    </w:p>
    <w:p>
      <w:pPr>
        <w:spacing w:after="120"/>
        <w:ind w:firstLine="709"/>
        <w:jc w:val="both"/>
        <w:rPr>
          <w:sz w:val="28"/>
          <w:szCs w:val="28"/>
        </w:rPr>
      </w:pPr>
      <w:r>
        <w:rPr>
          <w:sz w:val="28"/>
          <w:szCs w:val="28"/>
          <w:lang w:val="en-US"/>
        </w:rPr>
        <w:t xml:space="preserve">2. </w:t>
      </w:r>
      <w:r>
        <w:rPr>
          <w:sz w:val="28"/>
          <w:szCs w:val="28"/>
        </w:rPr>
        <w:t>Trong quá trình thực hiện, trường hợp có khó khăn, vướng mắc hoặc phát sinh những vấn đề cần bổ sung, sửa đổi cho phù hợp với yêu cầu nhiệm vụ, Sở Nông nghiệp và Môi trường phối hợp với Sở Nội vụ và các cơ quan, đơn vị có liên quan thống nhất trình Ủy ban nhân dân tỉnh xem xét, quyết định./.</w:t>
      </w:r>
    </w:p>
    <w:p>
      <w:pPr>
        <w:spacing w:after="120"/>
        <w:ind w:firstLine="709"/>
        <w:jc w:val="both"/>
        <w:rPr>
          <w:sz w:val="28"/>
          <w:szCs w:val="28"/>
        </w:rPr>
      </w:pPr>
    </w:p>
    <w:sectPr>
      <w:headerReference w:type="default" r:id="rId8"/>
      <w:pgSz w:w="11910" w:h="16850"/>
      <w:pgMar w:top="1191" w:right="1134" w:bottom="851" w:left="1701" w:header="573"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096299"/>
      <w:docPartObj>
        <w:docPartGallery w:val="Page Numbers (Top of Page)"/>
        <w:docPartUnique/>
      </w:docPartObj>
    </w:sdtPr>
    <w:sdtEndPr>
      <w:rPr>
        <w:noProof/>
      </w:rPr>
    </w:sdtEndPr>
    <w:sdtContent>
      <w:p>
        <w:pPr>
          <w:pStyle w:val="Header"/>
          <w:jc w:val="center"/>
        </w:pPr>
        <w:r>
          <w:fldChar w:fldCharType="begin"/>
        </w:r>
        <w:r>
          <w:instrText xml:space="preserve"> PAGE   \* MERGEFORMAT </w:instrText>
        </w:r>
        <w:r>
          <w:fldChar w:fldCharType="separate"/>
        </w:r>
        <w:r>
          <w:rPr>
            <w:noProof/>
          </w:rPr>
          <w:t>23</w:t>
        </w:r>
        <w:r>
          <w:rPr>
            <w:noProof/>
          </w:rPr>
          <w:fldChar w:fldCharType="end"/>
        </w:r>
      </w:p>
    </w:sdtContent>
  </w:sdt>
  <w:p>
    <w:pPr>
      <w:pStyle w:val="BodyText"/>
      <w:spacing w:before="0" w:line="14" w:lineRule="auto"/>
      <w:ind w:left="0" w:firstLine="0"/>
      <w:jc w:val="left"/>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601A6"/>
    <w:multiLevelType w:val="hybridMultilevel"/>
    <w:tmpl w:val="E9C6FA26"/>
    <w:lvl w:ilvl="0" w:tplc="41F24F5A">
      <w:start w:val="7"/>
      <w:numFmt w:val="lowerLetter"/>
      <w:lvlText w:val="%1)"/>
      <w:lvlJc w:val="left"/>
      <w:pPr>
        <w:ind w:left="85" w:hanging="329"/>
      </w:pPr>
      <w:rPr>
        <w:rFonts w:ascii="Times New Roman" w:eastAsia="Times New Roman" w:hAnsi="Times New Roman" w:cs="Times New Roman" w:hint="default"/>
        <w:b w:val="0"/>
        <w:bCs w:val="0"/>
        <w:i w:val="0"/>
        <w:iCs w:val="0"/>
        <w:spacing w:val="0"/>
        <w:w w:val="100"/>
        <w:sz w:val="28"/>
        <w:szCs w:val="28"/>
        <w:lang w:val="vi" w:eastAsia="en-US" w:bidi="ar-SA"/>
      </w:rPr>
    </w:lvl>
    <w:lvl w:ilvl="1" w:tplc="93023236">
      <w:numFmt w:val="bullet"/>
      <w:lvlText w:val="•"/>
      <w:lvlJc w:val="left"/>
      <w:pPr>
        <w:ind w:left="1064" w:hanging="329"/>
      </w:pPr>
      <w:rPr>
        <w:rFonts w:hint="default"/>
        <w:lang w:val="vi" w:eastAsia="en-US" w:bidi="ar-SA"/>
      </w:rPr>
    </w:lvl>
    <w:lvl w:ilvl="2" w:tplc="B324FCA8">
      <w:numFmt w:val="bullet"/>
      <w:lvlText w:val="•"/>
      <w:lvlJc w:val="left"/>
      <w:pPr>
        <w:ind w:left="2048" w:hanging="329"/>
      </w:pPr>
      <w:rPr>
        <w:rFonts w:hint="default"/>
        <w:lang w:val="vi" w:eastAsia="en-US" w:bidi="ar-SA"/>
      </w:rPr>
    </w:lvl>
    <w:lvl w:ilvl="3" w:tplc="64AA613A">
      <w:numFmt w:val="bullet"/>
      <w:lvlText w:val="•"/>
      <w:lvlJc w:val="left"/>
      <w:pPr>
        <w:ind w:left="3032" w:hanging="329"/>
      </w:pPr>
      <w:rPr>
        <w:rFonts w:hint="default"/>
        <w:lang w:val="vi" w:eastAsia="en-US" w:bidi="ar-SA"/>
      </w:rPr>
    </w:lvl>
    <w:lvl w:ilvl="4" w:tplc="852E96D0">
      <w:numFmt w:val="bullet"/>
      <w:lvlText w:val="•"/>
      <w:lvlJc w:val="left"/>
      <w:pPr>
        <w:ind w:left="4016" w:hanging="329"/>
      </w:pPr>
      <w:rPr>
        <w:rFonts w:hint="default"/>
        <w:lang w:val="vi" w:eastAsia="en-US" w:bidi="ar-SA"/>
      </w:rPr>
    </w:lvl>
    <w:lvl w:ilvl="5" w:tplc="3306F862">
      <w:numFmt w:val="bullet"/>
      <w:lvlText w:val="•"/>
      <w:lvlJc w:val="left"/>
      <w:pPr>
        <w:ind w:left="5001" w:hanging="329"/>
      </w:pPr>
      <w:rPr>
        <w:rFonts w:hint="default"/>
        <w:lang w:val="vi" w:eastAsia="en-US" w:bidi="ar-SA"/>
      </w:rPr>
    </w:lvl>
    <w:lvl w:ilvl="6" w:tplc="5A04E2EA">
      <w:numFmt w:val="bullet"/>
      <w:lvlText w:val="•"/>
      <w:lvlJc w:val="left"/>
      <w:pPr>
        <w:ind w:left="5985" w:hanging="329"/>
      </w:pPr>
      <w:rPr>
        <w:rFonts w:hint="default"/>
        <w:lang w:val="vi" w:eastAsia="en-US" w:bidi="ar-SA"/>
      </w:rPr>
    </w:lvl>
    <w:lvl w:ilvl="7" w:tplc="E290721C">
      <w:numFmt w:val="bullet"/>
      <w:lvlText w:val="•"/>
      <w:lvlJc w:val="left"/>
      <w:pPr>
        <w:ind w:left="6969" w:hanging="329"/>
      </w:pPr>
      <w:rPr>
        <w:rFonts w:hint="default"/>
        <w:lang w:val="vi" w:eastAsia="en-US" w:bidi="ar-SA"/>
      </w:rPr>
    </w:lvl>
    <w:lvl w:ilvl="8" w:tplc="104CAA36">
      <w:numFmt w:val="bullet"/>
      <w:lvlText w:val="•"/>
      <w:lvlJc w:val="left"/>
      <w:pPr>
        <w:ind w:left="7953" w:hanging="329"/>
      </w:pPr>
      <w:rPr>
        <w:rFonts w:hint="default"/>
        <w:lang w:val="vi" w:eastAsia="en-US" w:bidi="ar-SA"/>
      </w:rPr>
    </w:lvl>
  </w:abstractNum>
  <w:abstractNum w:abstractNumId="1" w15:restartNumberingAfterBreak="0">
    <w:nsid w:val="159813E5"/>
    <w:multiLevelType w:val="hybridMultilevel"/>
    <w:tmpl w:val="CB96D4A2"/>
    <w:lvl w:ilvl="0" w:tplc="D46CE136">
      <w:start w:val="11"/>
      <w:numFmt w:val="lowerLetter"/>
      <w:lvlText w:val="%1)"/>
      <w:lvlJc w:val="left"/>
      <w:pPr>
        <w:ind w:left="85" w:hanging="321"/>
      </w:pPr>
      <w:rPr>
        <w:rFonts w:ascii="Times New Roman" w:eastAsia="Times New Roman" w:hAnsi="Times New Roman" w:cs="Times New Roman" w:hint="default"/>
        <w:b w:val="0"/>
        <w:bCs w:val="0"/>
        <w:i w:val="0"/>
        <w:iCs w:val="0"/>
        <w:spacing w:val="0"/>
        <w:w w:val="100"/>
        <w:sz w:val="28"/>
        <w:szCs w:val="28"/>
        <w:lang w:val="vi" w:eastAsia="en-US" w:bidi="ar-SA"/>
      </w:rPr>
    </w:lvl>
    <w:lvl w:ilvl="1" w:tplc="87EE3834">
      <w:numFmt w:val="bullet"/>
      <w:lvlText w:val="•"/>
      <w:lvlJc w:val="left"/>
      <w:pPr>
        <w:ind w:left="1064" w:hanging="321"/>
      </w:pPr>
      <w:rPr>
        <w:rFonts w:hint="default"/>
        <w:lang w:val="vi" w:eastAsia="en-US" w:bidi="ar-SA"/>
      </w:rPr>
    </w:lvl>
    <w:lvl w:ilvl="2" w:tplc="74C62A62">
      <w:numFmt w:val="bullet"/>
      <w:lvlText w:val="•"/>
      <w:lvlJc w:val="left"/>
      <w:pPr>
        <w:ind w:left="2048" w:hanging="321"/>
      </w:pPr>
      <w:rPr>
        <w:rFonts w:hint="default"/>
        <w:lang w:val="vi" w:eastAsia="en-US" w:bidi="ar-SA"/>
      </w:rPr>
    </w:lvl>
    <w:lvl w:ilvl="3" w:tplc="3D3EC254">
      <w:numFmt w:val="bullet"/>
      <w:lvlText w:val="•"/>
      <w:lvlJc w:val="left"/>
      <w:pPr>
        <w:ind w:left="3032" w:hanging="321"/>
      </w:pPr>
      <w:rPr>
        <w:rFonts w:hint="default"/>
        <w:lang w:val="vi" w:eastAsia="en-US" w:bidi="ar-SA"/>
      </w:rPr>
    </w:lvl>
    <w:lvl w:ilvl="4" w:tplc="AF2CE0B4">
      <w:numFmt w:val="bullet"/>
      <w:lvlText w:val="•"/>
      <w:lvlJc w:val="left"/>
      <w:pPr>
        <w:ind w:left="4016" w:hanging="321"/>
      </w:pPr>
      <w:rPr>
        <w:rFonts w:hint="default"/>
        <w:lang w:val="vi" w:eastAsia="en-US" w:bidi="ar-SA"/>
      </w:rPr>
    </w:lvl>
    <w:lvl w:ilvl="5" w:tplc="F8B62316">
      <w:numFmt w:val="bullet"/>
      <w:lvlText w:val="•"/>
      <w:lvlJc w:val="left"/>
      <w:pPr>
        <w:ind w:left="5001" w:hanging="321"/>
      </w:pPr>
      <w:rPr>
        <w:rFonts w:hint="default"/>
        <w:lang w:val="vi" w:eastAsia="en-US" w:bidi="ar-SA"/>
      </w:rPr>
    </w:lvl>
    <w:lvl w:ilvl="6" w:tplc="8B1AE6A4">
      <w:numFmt w:val="bullet"/>
      <w:lvlText w:val="•"/>
      <w:lvlJc w:val="left"/>
      <w:pPr>
        <w:ind w:left="5985" w:hanging="321"/>
      </w:pPr>
      <w:rPr>
        <w:rFonts w:hint="default"/>
        <w:lang w:val="vi" w:eastAsia="en-US" w:bidi="ar-SA"/>
      </w:rPr>
    </w:lvl>
    <w:lvl w:ilvl="7" w:tplc="AE3A714A">
      <w:numFmt w:val="bullet"/>
      <w:lvlText w:val="•"/>
      <w:lvlJc w:val="left"/>
      <w:pPr>
        <w:ind w:left="6969" w:hanging="321"/>
      </w:pPr>
      <w:rPr>
        <w:rFonts w:hint="default"/>
        <w:lang w:val="vi" w:eastAsia="en-US" w:bidi="ar-SA"/>
      </w:rPr>
    </w:lvl>
    <w:lvl w:ilvl="8" w:tplc="9E9EBEAA">
      <w:numFmt w:val="bullet"/>
      <w:lvlText w:val="•"/>
      <w:lvlJc w:val="left"/>
      <w:pPr>
        <w:ind w:left="7953" w:hanging="321"/>
      </w:pPr>
      <w:rPr>
        <w:rFonts w:hint="default"/>
        <w:lang w:val="vi" w:eastAsia="en-US" w:bidi="ar-SA"/>
      </w:rPr>
    </w:lvl>
  </w:abstractNum>
  <w:abstractNum w:abstractNumId="2" w15:restartNumberingAfterBreak="0">
    <w:nsid w:val="17042B69"/>
    <w:multiLevelType w:val="hybridMultilevel"/>
    <w:tmpl w:val="42D69AA6"/>
    <w:lvl w:ilvl="0" w:tplc="5CF0EB8E">
      <w:start w:val="7"/>
      <w:numFmt w:val="lowerLetter"/>
      <w:lvlText w:val="%1)"/>
      <w:lvlJc w:val="left"/>
      <w:pPr>
        <w:ind w:left="85" w:hanging="319"/>
      </w:pPr>
      <w:rPr>
        <w:rFonts w:ascii="Times New Roman" w:eastAsia="Times New Roman" w:hAnsi="Times New Roman" w:cs="Times New Roman" w:hint="default"/>
        <w:b w:val="0"/>
        <w:bCs w:val="0"/>
        <w:i w:val="0"/>
        <w:iCs w:val="0"/>
        <w:spacing w:val="0"/>
        <w:w w:val="100"/>
        <w:sz w:val="28"/>
        <w:szCs w:val="28"/>
        <w:lang w:val="vi" w:eastAsia="en-US" w:bidi="ar-SA"/>
      </w:rPr>
    </w:lvl>
    <w:lvl w:ilvl="1" w:tplc="6BFAE4D0">
      <w:numFmt w:val="bullet"/>
      <w:lvlText w:val="•"/>
      <w:lvlJc w:val="left"/>
      <w:pPr>
        <w:ind w:left="1064" w:hanging="319"/>
      </w:pPr>
      <w:rPr>
        <w:rFonts w:hint="default"/>
        <w:lang w:val="vi" w:eastAsia="en-US" w:bidi="ar-SA"/>
      </w:rPr>
    </w:lvl>
    <w:lvl w:ilvl="2" w:tplc="96386A3A">
      <w:numFmt w:val="bullet"/>
      <w:lvlText w:val="•"/>
      <w:lvlJc w:val="left"/>
      <w:pPr>
        <w:ind w:left="2048" w:hanging="319"/>
      </w:pPr>
      <w:rPr>
        <w:rFonts w:hint="default"/>
        <w:lang w:val="vi" w:eastAsia="en-US" w:bidi="ar-SA"/>
      </w:rPr>
    </w:lvl>
    <w:lvl w:ilvl="3" w:tplc="A8460648">
      <w:numFmt w:val="bullet"/>
      <w:lvlText w:val="•"/>
      <w:lvlJc w:val="left"/>
      <w:pPr>
        <w:ind w:left="3032" w:hanging="319"/>
      </w:pPr>
      <w:rPr>
        <w:rFonts w:hint="default"/>
        <w:lang w:val="vi" w:eastAsia="en-US" w:bidi="ar-SA"/>
      </w:rPr>
    </w:lvl>
    <w:lvl w:ilvl="4" w:tplc="3CFE6F0E">
      <w:numFmt w:val="bullet"/>
      <w:lvlText w:val="•"/>
      <w:lvlJc w:val="left"/>
      <w:pPr>
        <w:ind w:left="4016" w:hanging="319"/>
      </w:pPr>
      <w:rPr>
        <w:rFonts w:hint="default"/>
        <w:lang w:val="vi" w:eastAsia="en-US" w:bidi="ar-SA"/>
      </w:rPr>
    </w:lvl>
    <w:lvl w:ilvl="5" w:tplc="FC62CD16">
      <w:numFmt w:val="bullet"/>
      <w:lvlText w:val="•"/>
      <w:lvlJc w:val="left"/>
      <w:pPr>
        <w:ind w:left="5001" w:hanging="319"/>
      </w:pPr>
      <w:rPr>
        <w:rFonts w:hint="default"/>
        <w:lang w:val="vi" w:eastAsia="en-US" w:bidi="ar-SA"/>
      </w:rPr>
    </w:lvl>
    <w:lvl w:ilvl="6" w:tplc="567AE014">
      <w:numFmt w:val="bullet"/>
      <w:lvlText w:val="•"/>
      <w:lvlJc w:val="left"/>
      <w:pPr>
        <w:ind w:left="5985" w:hanging="319"/>
      </w:pPr>
      <w:rPr>
        <w:rFonts w:hint="default"/>
        <w:lang w:val="vi" w:eastAsia="en-US" w:bidi="ar-SA"/>
      </w:rPr>
    </w:lvl>
    <w:lvl w:ilvl="7" w:tplc="22CA0494">
      <w:numFmt w:val="bullet"/>
      <w:lvlText w:val="•"/>
      <w:lvlJc w:val="left"/>
      <w:pPr>
        <w:ind w:left="6969" w:hanging="319"/>
      </w:pPr>
      <w:rPr>
        <w:rFonts w:hint="default"/>
        <w:lang w:val="vi" w:eastAsia="en-US" w:bidi="ar-SA"/>
      </w:rPr>
    </w:lvl>
    <w:lvl w:ilvl="8" w:tplc="F1AE21AC">
      <w:numFmt w:val="bullet"/>
      <w:lvlText w:val="•"/>
      <w:lvlJc w:val="left"/>
      <w:pPr>
        <w:ind w:left="7953" w:hanging="319"/>
      </w:pPr>
      <w:rPr>
        <w:rFonts w:hint="default"/>
        <w:lang w:val="vi" w:eastAsia="en-US" w:bidi="ar-SA"/>
      </w:rPr>
    </w:lvl>
  </w:abstractNum>
  <w:abstractNum w:abstractNumId="3" w15:restartNumberingAfterBreak="0">
    <w:nsid w:val="1741438D"/>
    <w:multiLevelType w:val="hybridMultilevel"/>
    <w:tmpl w:val="60867C26"/>
    <w:lvl w:ilvl="0" w:tplc="2766C41A">
      <w:start w:val="7"/>
      <w:numFmt w:val="lowerLetter"/>
      <w:lvlText w:val="%1)"/>
      <w:lvlJc w:val="left"/>
      <w:pPr>
        <w:ind w:left="85" w:hanging="321"/>
      </w:pPr>
      <w:rPr>
        <w:rFonts w:ascii="Times New Roman" w:eastAsia="Times New Roman" w:hAnsi="Times New Roman" w:cs="Times New Roman" w:hint="default"/>
        <w:b w:val="0"/>
        <w:bCs w:val="0"/>
        <w:i w:val="0"/>
        <w:iCs w:val="0"/>
        <w:spacing w:val="0"/>
        <w:w w:val="100"/>
        <w:sz w:val="28"/>
        <w:szCs w:val="28"/>
        <w:lang w:val="vi" w:eastAsia="en-US" w:bidi="ar-SA"/>
      </w:rPr>
    </w:lvl>
    <w:lvl w:ilvl="1" w:tplc="AEFA4778">
      <w:numFmt w:val="bullet"/>
      <w:lvlText w:val="•"/>
      <w:lvlJc w:val="left"/>
      <w:pPr>
        <w:ind w:left="1064" w:hanging="321"/>
      </w:pPr>
      <w:rPr>
        <w:rFonts w:hint="default"/>
        <w:lang w:val="vi" w:eastAsia="en-US" w:bidi="ar-SA"/>
      </w:rPr>
    </w:lvl>
    <w:lvl w:ilvl="2" w:tplc="151C132A">
      <w:numFmt w:val="bullet"/>
      <w:lvlText w:val="•"/>
      <w:lvlJc w:val="left"/>
      <w:pPr>
        <w:ind w:left="2048" w:hanging="321"/>
      </w:pPr>
      <w:rPr>
        <w:rFonts w:hint="default"/>
        <w:lang w:val="vi" w:eastAsia="en-US" w:bidi="ar-SA"/>
      </w:rPr>
    </w:lvl>
    <w:lvl w:ilvl="3" w:tplc="876CCAC6">
      <w:numFmt w:val="bullet"/>
      <w:lvlText w:val="•"/>
      <w:lvlJc w:val="left"/>
      <w:pPr>
        <w:ind w:left="3032" w:hanging="321"/>
      </w:pPr>
      <w:rPr>
        <w:rFonts w:hint="default"/>
        <w:lang w:val="vi" w:eastAsia="en-US" w:bidi="ar-SA"/>
      </w:rPr>
    </w:lvl>
    <w:lvl w:ilvl="4" w:tplc="B8B6A042">
      <w:numFmt w:val="bullet"/>
      <w:lvlText w:val="•"/>
      <w:lvlJc w:val="left"/>
      <w:pPr>
        <w:ind w:left="4016" w:hanging="321"/>
      </w:pPr>
      <w:rPr>
        <w:rFonts w:hint="default"/>
        <w:lang w:val="vi" w:eastAsia="en-US" w:bidi="ar-SA"/>
      </w:rPr>
    </w:lvl>
    <w:lvl w:ilvl="5" w:tplc="A66AAE96">
      <w:numFmt w:val="bullet"/>
      <w:lvlText w:val="•"/>
      <w:lvlJc w:val="left"/>
      <w:pPr>
        <w:ind w:left="5001" w:hanging="321"/>
      </w:pPr>
      <w:rPr>
        <w:rFonts w:hint="default"/>
        <w:lang w:val="vi" w:eastAsia="en-US" w:bidi="ar-SA"/>
      </w:rPr>
    </w:lvl>
    <w:lvl w:ilvl="6" w:tplc="629C7238">
      <w:numFmt w:val="bullet"/>
      <w:lvlText w:val="•"/>
      <w:lvlJc w:val="left"/>
      <w:pPr>
        <w:ind w:left="5985" w:hanging="321"/>
      </w:pPr>
      <w:rPr>
        <w:rFonts w:hint="default"/>
        <w:lang w:val="vi" w:eastAsia="en-US" w:bidi="ar-SA"/>
      </w:rPr>
    </w:lvl>
    <w:lvl w:ilvl="7" w:tplc="72FCA3F6">
      <w:numFmt w:val="bullet"/>
      <w:lvlText w:val="•"/>
      <w:lvlJc w:val="left"/>
      <w:pPr>
        <w:ind w:left="6969" w:hanging="321"/>
      </w:pPr>
      <w:rPr>
        <w:rFonts w:hint="default"/>
        <w:lang w:val="vi" w:eastAsia="en-US" w:bidi="ar-SA"/>
      </w:rPr>
    </w:lvl>
    <w:lvl w:ilvl="8" w:tplc="C2027BD0">
      <w:numFmt w:val="bullet"/>
      <w:lvlText w:val="•"/>
      <w:lvlJc w:val="left"/>
      <w:pPr>
        <w:ind w:left="7953" w:hanging="321"/>
      </w:pPr>
      <w:rPr>
        <w:rFonts w:hint="default"/>
        <w:lang w:val="vi" w:eastAsia="en-US" w:bidi="ar-SA"/>
      </w:rPr>
    </w:lvl>
  </w:abstractNum>
  <w:abstractNum w:abstractNumId="4" w15:restartNumberingAfterBreak="0">
    <w:nsid w:val="1D8000DF"/>
    <w:multiLevelType w:val="hybridMultilevel"/>
    <w:tmpl w:val="27C2AE2A"/>
    <w:lvl w:ilvl="0" w:tplc="1360B782">
      <w:start w:val="11"/>
      <w:numFmt w:val="lowerLetter"/>
      <w:lvlText w:val="%1)"/>
      <w:lvlJc w:val="left"/>
      <w:pPr>
        <w:ind w:left="85" w:hanging="317"/>
      </w:pPr>
      <w:rPr>
        <w:rFonts w:ascii="Times New Roman" w:eastAsia="Times New Roman" w:hAnsi="Times New Roman" w:cs="Times New Roman" w:hint="default"/>
        <w:b w:val="0"/>
        <w:bCs w:val="0"/>
        <w:i w:val="0"/>
        <w:iCs w:val="0"/>
        <w:spacing w:val="0"/>
        <w:w w:val="100"/>
        <w:sz w:val="28"/>
        <w:szCs w:val="28"/>
        <w:lang w:val="vi" w:eastAsia="en-US" w:bidi="ar-SA"/>
      </w:rPr>
    </w:lvl>
    <w:lvl w:ilvl="1" w:tplc="97FC4338">
      <w:numFmt w:val="bullet"/>
      <w:lvlText w:val="•"/>
      <w:lvlJc w:val="left"/>
      <w:pPr>
        <w:ind w:left="1064" w:hanging="317"/>
      </w:pPr>
      <w:rPr>
        <w:rFonts w:hint="default"/>
        <w:lang w:val="vi" w:eastAsia="en-US" w:bidi="ar-SA"/>
      </w:rPr>
    </w:lvl>
    <w:lvl w:ilvl="2" w:tplc="24148994">
      <w:numFmt w:val="bullet"/>
      <w:lvlText w:val="•"/>
      <w:lvlJc w:val="left"/>
      <w:pPr>
        <w:ind w:left="2048" w:hanging="317"/>
      </w:pPr>
      <w:rPr>
        <w:rFonts w:hint="default"/>
        <w:lang w:val="vi" w:eastAsia="en-US" w:bidi="ar-SA"/>
      </w:rPr>
    </w:lvl>
    <w:lvl w:ilvl="3" w:tplc="9B604486">
      <w:numFmt w:val="bullet"/>
      <w:lvlText w:val="•"/>
      <w:lvlJc w:val="left"/>
      <w:pPr>
        <w:ind w:left="3032" w:hanging="317"/>
      </w:pPr>
      <w:rPr>
        <w:rFonts w:hint="default"/>
        <w:lang w:val="vi" w:eastAsia="en-US" w:bidi="ar-SA"/>
      </w:rPr>
    </w:lvl>
    <w:lvl w:ilvl="4" w:tplc="4156F78E">
      <w:numFmt w:val="bullet"/>
      <w:lvlText w:val="•"/>
      <w:lvlJc w:val="left"/>
      <w:pPr>
        <w:ind w:left="4016" w:hanging="317"/>
      </w:pPr>
      <w:rPr>
        <w:rFonts w:hint="default"/>
        <w:lang w:val="vi" w:eastAsia="en-US" w:bidi="ar-SA"/>
      </w:rPr>
    </w:lvl>
    <w:lvl w:ilvl="5" w:tplc="A374185E">
      <w:numFmt w:val="bullet"/>
      <w:lvlText w:val="•"/>
      <w:lvlJc w:val="left"/>
      <w:pPr>
        <w:ind w:left="5001" w:hanging="317"/>
      </w:pPr>
      <w:rPr>
        <w:rFonts w:hint="default"/>
        <w:lang w:val="vi" w:eastAsia="en-US" w:bidi="ar-SA"/>
      </w:rPr>
    </w:lvl>
    <w:lvl w:ilvl="6" w:tplc="18AABB46">
      <w:numFmt w:val="bullet"/>
      <w:lvlText w:val="•"/>
      <w:lvlJc w:val="left"/>
      <w:pPr>
        <w:ind w:left="5985" w:hanging="317"/>
      </w:pPr>
      <w:rPr>
        <w:rFonts w:hint="default"/>
        <w:lang w:val="vi" w:eastAsia="en-US" w:bidi="ar-SA"/>
      </w:rPr>
    </w:lvl>
    <w:lvl w:ilvl="7" w:tplc="1C2C1AA6">
      <w:numFmt w:val="bullet"/>
      <w:lvlText w:val="•"/>
      <w:lvlJc w:val="left"/>
      <w:pPr>
        <w:ind w:left="6969" w:hanging="317"/>
      </w:pPr>
      <w:rPr>
        <w:rFonts w:hint="default"/>
        <w:lang w:val="vi" w:eastAsia="en-US" w:bidi="ar-SA"/>
      </w:rPr>
    </w:lvl>
    <w:lvl w:ilvl="8" w:tplc="C292E5FA">
      <w:numFmt w:val="bullet"/>
      <w:lvlText w:val="•"/>
      <w:lvlJc w:val="left"/>
      <w:pPr>
        <w:ind w:left="7953" w:hanging="317"/>
      </w:pPr>
      <w:rPr>
        <w:rFonts w:hint="default"/>
        <w:lang w:val="vi" w:eastAsia="en-US" w:bidi="ar-SA"/>
      </w:rPr>
    </w:lvl>
  </w:abstractNum>
  <w:abstractNum w:abstractNumId="5" w15:restartNumberingAfterBreak="0">
    <w:nsid w:val="1FA94350"/>
    <w:multiLevelType w:val="hybridMultilevel"/>
    <w:tmpl w:val="1E0AB690"/>
    <w:lvl w:ilvl="0" w:tplc="3B3CBA6E">
      <w:start w:val="1"/>
      <w:numFmt w:val="decimal"/>
      <w:lvlText w:val="%1."/>
      <w:lvlJc w:val="left"/>
      <w:pPr>
        <w:ind w:left="85" w:hanging="284"/>
      </w:pPr>
      <w:rPr>
        <w:rFonts w:ascii="Times New Roman" w:eastAsia="Times New Roman" w:hAnsi="Times New Roman" w:cs="Times New Roman" w:hint="default"/>
        <w:b w:val="0"/>
        <w:bCs w:val="0"/>
        <w:i w:val="0"/>
        <w:iCs w:val="0"/>
        <w:spacing w:val="-2"/>
        <w:w w:val="100"/>
        <w:sz w:val="28"/>
        <w:szCs w:val="28"/>
        <w:lang w:val="vi" w:eastAsia="en-US" w:bidi="ar-SA"/>
      </w:rPr>
    </w:lvl>
    <w:lvl w:ilvl="1" w:tplc="BB821B4C">
      <w:start w:val="1"/>
      <w:numFmt w:val="lowerLetter"/>
      <w:lvlText w:val="%2)"/>
      <w:lvlJc w:val="left"/>
      <w:pPr>
        <w:ind w:left="85" w:hanging="320"/>
      </w:pPr>
      <w:rPr>
        <w:rFonts w:ascii="Times New Roman" w:eastAsia="Times New Roman" w:hAnsi="Times New Roman" w:cs="Times New Roman" w:hint="default"/>
        <w:b w:val="0"/>
        <w:bCs w:val="0"/>
        <w:i w:val="0"/>
        <w:iCs w:val="0"/>
        <w:spacing w:val="0"/>
        <w:w w:val="100"/>
        <w:sz w:val="28"/>
        <w:szCs w:val="28"/>
        <w:lang w:val="vi" w:eastAsia="en-US" w:bidi="ar-SA"/>
      </w:rPr>
    </w:lvl>
    <w:lvl w:ilvl="2" w:tplc="970E9F7A">
      <w:numFmt w:val="bullet"/>
      <w:lvlText w:val="•"/>
      <w:lvlJc w:val="left"/>
      <w:pPr>
        <w:ind w:left="2080" w:hanging="320"/>
      </w:pPr>
      <w:rPr>
        <w:rFonts w:hint="default"/>
        <w:lang w:val="vi" w:eastAsia="en-US" w:bidi="ar-SA"/>
      </w:rPr>
    </w:lvl>
    <w:lvl w:ilvl="3" w:tplc="BDB43E16">
      <w:numFmt w:val="bullet"/>
      <w:lvlText w:val="•"/>
      <w:lvlJc w:val="left"/>
      <w:pPr>
        <w:ind w:left="3060" w:hanging="320"/>
      </w:pPr>
      <w:rPr>
        <w:rFonts w:hint="default"/>
        <w:lang w:val="vi" w:eastAsia="en-US" w:bidi="ar-SA"/>
      </w:rPr>
    </w:lvl>
    <w:lvl w:ilvl="4" w:tplc="63AEA6AE">
      <w:numFmt w:val="bullet"/>
      <w:lvlText w:val="•"/>
      <w:lvlJc w:val="left"/>
      <w:pPr>
        <w:ind w:left="4040" w:hanging="320"/>
      </w:pPr>
      <w:rPr>
        <w:rFonts w:hint="default"/>
        <w:lang w:val="vi" w:eastAsia="en-US" w:bidi="ar-SA"/>
      </w:rPr>
    </w:lvl>
    <w:lvl w:ilvl="5" w:tplc="F4AAADB4">
      <w:numFmt w:val="bullet"/>
      <w:lvlText w:val="•"/>
      <w:lvlJc w:val="left"/>
      <w:pPr>
        <w:ind w:left="5021" w:hanging="320"/>
      </w:pPr>
      <w:rPr>
        <w:rFonts w:hint="default"/>
        <w:lang w:val="vi" w:eastAsia="en-US" w:bidi="ar-SA"/>
      </w:rPr>
    </w:lvl>
    <w:lvl w:ilvl="6" w:tplc="62886C54">
      <w:numFmt w:val="bullet"/>
      <w:lvlText w:val="•"/>
      <w:lvlJc w:val="left"/>
      <w:pPr>
        <w:ind w:left="6001" w:hanging="320"/>
      </w:pPr>
      <w:rPr>
        <w:rFonts w:hint="default"/>
        <w:lang w:val="vi" w:eastAsia="en-US" w:bidi="ar-SA"/>
      </w:rPr>
    </w:lvl>
    <w:lvl w:ilvl="7" w:tplc="642EC7BE">
      <w:numFmt w:val="bullet"/>
      <w:lvlText w:val="•"/>
      <w:lvlJc w:val="left"/>
      <w:pPr>
        <w:ind w:left="6981" w:hanging="320"/>
      </w:pPr>
      <w:rPr>
        <w:rFonts w:hint="default"/>
        <w:lang w:val="vi" w:eastAsia="en-US" w:bidi="ar-SA"/>
      </w:rPr>
    </w:lvl>
    <w:lvl w:ilvl="8" w:tplc="7C52DCC4">
      <w:numFmt w:val="bullet"/>
      <w:lvlText w:val="•"/>
      <w:lvlJc w:val="left"/>
      <w:pPr>
        <w:ind w:left="7961" w:hanging="320"/>
      </w:pPr>
      <w:rPr>
        <w:rFonts w:hint="default"/>
        <w:lang w:val="vi" w:eastAsia="en-US" w:bidi="ar-SA"/>
      </w:rPr>
    </w:lvl>
  </w:abstractNum>
  <w:abstractNum w:abstractNumId="6" w15:restartNumberingAfterBreak="0">
    <w:nsid w:val="222C3D22"/>
    <w:multiLevelType w:val="hybridMultilevel"/>
    <w:tmpl w:val="1368D122"/>
    <w:lvl w:ilvl="0" w:tplc="96B65A94">
      <w:start w:val="7"/>
      <w:numFmt w:val="lowerLetter"/>
      <w:lvlText w:val="%1)"/>
      <w:lvlJc w:val="left"/>
      <w:pPr>
        <w:ind w:left="85" w:hanging="312"/>
      </w:pPr>
      <w:rPr>
        <w:rFonts w:ascii="Times New Roman" w:eastAsia="Times New Roman" w:hAnsi="Times New Roman" w:cs="Times New Roman" w:hint="default"/>
        <w:b w:val="0"/>
        <w:bCs w:val="0"/>
        <w:i w:val="0"/>
        <w:iCs w:val="0"/>
        <w:spacing w:val="0"/>
        <w:w w:val="100"/>
        <w:sz w:val="28"/>
        <w:szCs w:val="28"/>
        <w:lang w:val="vi" w:eastAsia="en-US" w:bidi="ar-SA"/>
      </w:rPr>
    </w:lvl>
    <w:lvl w:ilvl="1" w:tplc="39D64028">
      <w:numFmt w:val="bullet"/>
      <w:lvlText w:val="•"/>
      <w:lvlJc w:val="left"/>
      <w:pPr>
        <w:ind w:left="1064" w:hanging="312"/>
      </w:pPr>
      <w:rPr>
        <w:rFonts w:hint="default"/>
        <w:lang w:val="vi" w:eastAsia="en-US" w:bidi="ar-SA"/>
      </w:rPr>
    </w:lvl>
    <w:lvl w:ilvl="2" w:tplc="AD7C102E">
      <w:numFmt w:val="bullet"/>
      <w:lvlText w:val="•"/>
      <w:lvlJc w:val="left"/>
      <w:pPr>
        <w:ind w:left="2048" w:hanging="312"/>
      </w:pPr>
      <w:rPr>
        <w:rFonts w:hint="default"/>
        <w:lang w:val="vi" w:eastAsia="en-US" w:bidi="ar-SA"/>
      </w:rPr>
    </w:lvl>
    <w:lvl w:ilvl="3" w:tplc="36BC40F8">
      <w:numFmt w:val="bullet"/>
      <w:lvlText w:val="•"/>
      <w:lvlJc w:val="left"/>
      <w:pPr>
        <w:ind w:left="3032" w:hanging="312"/>
      </w:pPr>
      <w:rPr>
        <w:rFonts w:hint="default"/>
        <w:lang w:val="vi" w:eastAsia="en-US" w:bidi="ar-SA"/>
      </w:rPr>
    </w:lvl>
    <w:lvl w:ilvl="4" w:tplc="CB5E5B0E">
      <w:numFmt w:val="bullet"/>
      <w:lvlText w:val="•"/>
      <w:lvlJc w:val="left"/>
      <w:pPr>
        <w:ind w:left="4016" w:hanging="312"/>
      </w:pPr>
      <w:rPr>
        <w:rFonts w:hint="default"/>
        <w:lang w:val="vi" w:eastAsia="en-US" w:bidi="ar-SA"/>
      </w:rPr>
    </w:lvl>
    <w:lvl w:ilvl="5" w:tplc="C52A98EC">
      <w:numFmt w:val="bullet"/>
      <w:lvlText w:val="•"/>
      <w:lvlJc w:val="left"/>
      <w:pPr>
        <w:ind w:left="5001" w:hanging="312"/>
      </w:pPr>
      <w:rPr>
        <w:rFonts w:hint="default"/>
        <w:lang w:val="vi" w:eastAsia="en-US" w:bidi="ar-SA"/>
      </w:rPr>
    </w:lvl>
    <w:lvl w:ilvl="6" w:tplc="34AADD9A">
      <w:numFmt w:val="bullet"/>
      <w:lvlText w:val="•"/>
      <w:lvlJc w:val="left"/>
      <w:pPr>
        <w:ind w:left="5985" w:hanging="312"/>
      </w:pPr>
      <w:rPr>
        <w:rFonts w:hint="default"/>
        <w:lang w:val="vi" w:eastAsia="en-US" w:bidi="ar-SA"/>
      </w:rPr>
    </w:lvl>
    <w:lvl w:ilvl="7" w:tplc="0046D8CE">
      <w:numFmt w:val="bullet"/>
      <w:lvlText w:val="•"/>
      <w:lvlJc w:val="left"/>
      <w:pPr>
        <w:ind w:left="6969" w:hanging="312"/>
      </w:pPr>
      <w:rPr>
        <w:rFonts w:hint="default"/>
        <w:lang w:val="vi" w:eastAsia="en-US" w:bidi="ar-SA"/>
      </w:rPr>
    </w:lvl>
    <w:lvl w:ilvl="8" w:tplc="ED8CA73C">
      <w:numFmt w:val="bullet"/>
      <w:lvlText w:val="•"/>
      <w:lvlJc w:val="left"/>
      <w:pPr>
        <w:ind w:left="7953" w:hanging="312"/>
      </w:pPr>
      <w:rPr>
        <w:rFonts w:hint="default"/>
        <w:lang w:val="vi" w:eastAsia="en-US" w:bidi="ar-SA"/>
      </w:rPr>
    </w:lvl>
  </w:abstractNum>
  <w:abstractNum w:abstractNumId="7" w15:restartNumberingAfterBreak="0">
    <w:nsid w:val="27244B9A"/>
    <w:multiLevelType w:val="hybridMultilevel"/>
    <w:tmpl w:val="20025D08"/>
    <w:lvl w:ilvl="0" w:tplc="6E7AD16E">
      <w:start w:val="11"/>
      <w:numFmt w:val="lowerLetter"/>
      <w:lvlText w:val="%1)"/>
      <w:lvlJc w:val="left"/>
      <w:pPr>
        <w:ind w:left="85" w:hanging="341"/>
      </w:pPr>
      <w:rPr>
        <w:rFonts w:ascii="Times New Roman" w:eastAsia="Times New Roman" w:hAnsi="Times New Roman" w:cs="Times New Roman" w:hint="default"/>
        <w:b w:val="0"/>
        <w:bCs w:val="0"/>
        <w:i w:val="0"/>
        <w:iCs w:val="0"/>
        <w:spacing w:val="0"/>
        <w:w w:val="100"/>
        <w:sz w:val="28"/>
        <w:szCs w:val="28"/>
        <w:lang w:val="vi" w:eastAsia="en-US" w:bidi="ar-SA"/>
      </w:rPr>
    </w:lvl>
    <w:lvl w:ilvl="1" w:tplc="F0E6379E">
      <w:numFmt w:val="bullet"/>
      <w:lvlText w:val="•"/>
      <w:lvlJc w:val="left"/>
      <w:pPr>
        <w:ind w:left="1064" w:hanging="341"/>
      </w:pPr>
      <w:rPr>
        <w:rFonts w:hint="default"/>
        <w:lang w:val="vi" w:eastAsia="en-US" w:bidi="ar-SA"/>
      </w:rPr>
    </w:lvl>
    <w:lvl w:ilvl="2" w:tplc="F49A59D6">
      <w:numFmt w:val="bullet"/>
      <w:lvlText w:val="•"/>
      <w:lvlJc w:val="left"/>
      <w:pPr>
        <w:ind w:left="2048" w:hanging="341"/>
      </w:pPr>
      <w:rPr>
        <w:rFonts w:hint="default"/>
        <w:lang w:val="vi" w:eastAsia="en-US" w:bidi="ar-SA"/>
      </w:rPr>
    </w:lvl>
    <w:lvl w:ilvl="3" w:tplc="0434904C">
      <w:numFmt w:val="bullet"/>
      <w:lvlText w:val="•"/>
      <w:lvlJc w:val="left"/>
      <w:pPr>
        <w:ind w:left="3032" w:hanging="341"/>
      </w:pPr>
      <w:rPr>
        <w:rFonts w:hint="default"/>
        <w:lang w:val="vi" w:eastAsia="en-US" w:bidi="ar-SA"/>
      </w:rPr>
    </w:lvl>
    <w:lvl w:ilvl="4" w:tplc="1640E8AC">
      <w:numFmt w:val="bullet"/>
      <w:lvlText w:val="•"/>
      <w:lvlJc w:val="left"/>
      <w:pPr>
        <w:ind w:left="4016" w:hanging="341"/>
      </w:pPr>
      <w:rPr>
        <w:rFonts w:hint="default"/>
        <w:lang w:val="vi" w:eastAsia="en-US" w:bidi="ar-SA"/>
      </w:rPr>
    </w:lvl>
    <w:lvl w:ilvl="5" w:tplc="AF8294A8">
      <w:numFmt w:val="bullet"/>
      <w:lvlText w:val="•"/>
      <w:lvlJc w:val="left"/>
      <w:pPr>
        <w:ind w:left="5001" w:hanging="341"/>
      </w:pPr>
      <w:rPr>
        <w:rFonts w:hint="default"/>
        <w:lang w:val="vi" w:eastAsia="en-US" w:bidi="ar-SA"/>
      </w:rPr>
    </w:lvl>
    <w:lvl w:ilvl="6" w:tplc="70BC7412">
      <w:numFmt w:val="bullet"/>
      <w:lvlText w:val="•"/>
      <w:lvlJc w:val="left"/>
      <w:pPr>
        <w:ind w:left="5985" w:hanging="341"/>
      </w:pPr>
      <w:rPr>
        <w:rFonts w:hint="default"/>
        <w:lang w:val="vi" w:eastAsia="en-US" w:bidi="ar-SA"/>
      </w:rPr>
    </w:lvl>
    <w:lvl w:ilvl="7" w:tplc="7B04A3DE">
      <w:numFmt w:val="bullet"/>
      <w:lvlText w:val="•"/>
      <w:lvlJc w:val="left"/>
      <w:pPr>
        <w:ind w:left="6969" w:hanging="341"/>
      </w:pPr>
      <w:rPr>
        <w:rFonts w:hint="default"/>
        <w:lang w:val="vi" w:eastAsia="en-US" w:bidi="ar-SA"/>
      </w:rPr>
    </w:lvl>
    <w:lvl w:ilvl="8" w:tplc="14740594">
      <w:numFmt w:val="bullet"/>
      <w:lvlText w:val="•"/>
      <w:lvlJc w:val="left"/>
      <w:pPr>
        <w:ind w:left="7953" w:hanging="341"/>
      </w:pPr>
      <w:rPr>
        <w:rFonts w:hint="default"/>
        <w:lang w:val="vi" w:eastAsia="en-US" w:bidi="ar-SA"/>
      </w:rPr>
    </w:lvl>
  </w:abstractNum>
  <w:abstractNum w:abstractNumId="8" w15:restartNumberingAfterBreak="0">
    <w:nsid w:val="2DA43673"/>
    <w:multiLevelType w:val="hybridMultilevel"/>
    <w:tmpl w:val="30F824DE"/>
    <w:lvl w:ilvl="0" w:tplc="CDDE6558">
      <w:start w:val="1"/>
      <w:numFmt w:val="decimal"/>
      <w:lvlText w:val="%1."/>
      <w:lvlJc w:val="left"/>
      <w:pPr>
        <w:ind w:left="1085"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3CC26E30">
      <w:start w:val="1"/>
      <w:numFmt w:val="lowerLetter"/>
      <w:lvlText w:val="%2)"/>
      <w:lvlJc w:val="left"/>
      <w:pPr>
        <w:ind w:left="85" w:hanging="298"/>
      </w:pPr>
      <w:rPr>
        <w:rFonts w:ascii="Times New Roman" w:eastAsia="Times New Roman" w:hAnsi="Times New Roman" w:cs="Times New Roman" w:hint="default"/>
        <w:b w:val="0"/>
        <w:bCs w:val="0"/>
        <w:i w:val="0"/>
        <w:iCs w:val="0"/>
        <w:spacing w:val="0"/>
        <w:w w:val="100"/>
        <w:sz w:val="28"/>
        <w:szCs w:val="28"/>
        <w:lang w:val="vi" w:eastAsia="en-US" w:bidi="ar-SA"/>
      </w:rPr>
    </w:lvl>
    <w:lvl w:ilvl="2" w:tplc="A23EA956">
      <w:numFmt w:val="bullet"/>
      <w:lvlText w:val="•"/>
      <w:lvlJc w:val="left"/>
      <w:pPr>
        <w:ind w:left="2062" w:hanging="298"/>
      </w:pPr>
      <w:rPr>
        <w:rFonts w:hint="default"/>
        <w:lang w:val="vi" w:eastAsia="en-US" w:bidi="ar-SA"/>
      </w:rPr>
    </w:lvl>
    <w:lvl w:ilvl="3" w:tplc="B33A32DC">
      <w:numFmt w:val="bullet"/>
      <w:lvlText w:val="•"/>
      <w:lvlJc w:val="left"/>
      <w:pPr>
        <w:ind w:left="3044" w:hanging="298"/>
      </w:pPr>
      <w:rPr>
        <w:rFonts w:hint="default"/>
        <w:lang w:val="vi" w:eastAsia="en-US" w:bidi="ar-SA"/>
      </w:rPr>
    </w:lvl>
    <w:lvl w:ilvl="4" w:tplc="95CE7AC4">
      <w:numFmt w:val="bullet"/>
      <w:lvlText w:val="•"/>
      <w:lvlJc w:val="left"/>
      <w:pPr>
        <w:ind w:left="4027" w:hanging="298"/>
      </w:pPr>
      <w:rPr>
        <w:rFonts w:hint="default"/>
        <w:lang w:val="vi" w:eastAsia="en-US" w:bidi="ar-SA"/>
      </w:rPr>
    </w:lvl>
    <w:lvl w:ilvl="5" w:tplc="18ACF672">
      <w:numFmt w:val="bullet"/>
      <w:lvlText w:val="•"/>
      <w:lvlJc w:val="left"/>
      <w:pPr>
        <w:ind w:left="5009" w:hanging="298"/>
      </w:pPr>
      <w:rPr>
        <w:rFonts w:hint="default"/>
        <w:lang w:val="vi" w:eastAsia="en-US" w:bidi="ar-SA"/>
      </w:rPr>
    </w:lvl>
    <w:lvl w:ilvl="6" w:tplc="FB5A6888">
      <w:numFmt w:val="bullet"/>
      <w:lvlText w:val="•"/>
      <w:lvlJc w:val="left"/>
      <w:pPr>
        <w:ind w:left="5992" w:hanging="298"/>
      </w:pPr>
      <w:rPr>
        <w:rFonts w:hint="default"/>
        <w:lang w:val="vi" w:eastAsia="en-US" w:bidi="ar-SA"/>
      </w:rPr>
    </w:lvl>
    <w:lvl w:ilvl="7" w:tplc="AE9E6B74">
      <w:numFmt w:val="bullet"/>
      <w:lvlText w:val="•"/>
      <w:lvlJc w:val="left"/>
      <w:pPr>
        <w:ind w:left="6974" w:hanging="298"/>
      </w:pPr>
      <w:rPr>
        <w:rFonts w:hint="default"/>
        <w:lang w:val="vi" w:eastAsia="en-US" w:bidi="ar-SA"/>
      </w:rPr>
    </w:lvl>
    <w:lvl w:ilvl="8" w:tplc="A48E4D58">
      <w:numFmt w:val="bullet"/>
      <w:lvlText w:val="•"/>
      <w:lvlJc w:val="left"/>
      <w:pPr>
        <w:ind w:left="7957" w:hanging="298"/>
      </w:pPr>
      <w:rPr>
        <w:rFonts w:hint="default"/>
        <w:lang w:val="vi" w:eastAsia="en-US" w:bidi="ar-SA"/>
      </w:rPr>
    </w:lvl>
  </w:abstractNum>
  <w:abstractNum w:abstractNumId="9" w15:restartNumberingAfterBreak="0">
    <w:nsid w:val="30CD5B1F"/>
    <w:multiLevelType w:val="hybridMultilevel"/>
    <w:tmpl w:val="08422F3E"/>
    <w:lvl w:ilvl="0" w:tplc="C6926DB0">
      <w:start w:val="7"/>
      <w:numFmt w:val="lowerLetter"/>
      <w:lvlText w:val="%1)"/>
      <w:lvlJc w:val="left"/>
      <w:pPr>
        <w:ind w:left="85" w:hanging="305"/>
      </w:pPr>
      <w:rPr>
        <w:rFonts w:ascii="Times New Roman" w:eastAsia="Times New Roman" w:hAnsi="Times New Roman" w:cs="Times New Roman" w:hint="default"/>
        <w:b w:val="0"/>
        <w:bCs w:val="0"/>
        <w:i w:val="0"/>
        <w:iCs w:val="0"/>
        <w:spacing w:val="0"/>
        <w:w w:val="100"/>
        <w:sz w:val="28"/>
        <w:szCs w:val="28"/>
        <w:lang w:val="vi" w:eastAsia="en-US" w:bidi="ar-SA"/>
      </w:rPr>
    </w:lvl>
    <w:lvl w:ilvl="1" w:tplc="7F3EFCF0">
      <w:numFmt w:val="bullet"/>
      <w:lvlText w:val="•"/>
      <w:lvlJc w:val="left"/>
      <w:pPr>
        <w:ind w:left="1064" w:hanging="305"/>
      </w:pPr>
      <w:rPr>
        <w:rFonts w:hint="default"/>
        <w:lang w:val="vi" w:eastAsia="en-US" w:bidi="ar-SA"/>
      </w:rPr>
    </w:lvl>
    <w:lvl w:ilvl="2" w:tplc="1BEEBE2A">
      <w:numFmt w:val="bullet"/>
      <w:lvlText w:val="•"/>
      <w:lvlJc w:val="left"/>
      <w:pPr>
        <w:ind w:left="2048" w:hanging="305"/>
      </w:pPr>
      <w:rPr>
        <w:rFonts w:hint="default"/>
        <w:lang w:val="vi" w:eastAsia="en-US" w:bidi="ar-SA"/>
      </w:rPr>
    </w:lvl>
    <w:lvl w:ilvl="3" w:tplc="F0489926">
      <w:numFmt w:val="bullet"/>
      <w:lvlText w:val="•"/>
      <w:lvlJc w:val="left"/>
      <w:pPr>
        <w:ind w:left="3032" w:hanging="305"/>
      </w:pPr>
      <w:rPr>
        <w:rFonts w:hint="default"/>
        <w:lang w:val="vi" w:eastAsia="en-US" w:bidi="ar-SA"/>
      </w:rPr>
    </w:lvl>
    <w:lvl w:ilvl="4" w:tplc="B74C54E0">
      <w:numFmt w:val="bullet"/>
      <w:lvlText w:val="•"/>
      <w:lvlJc w:val="left"/>
      <w:pPr>
        <w:ind w:left="4016" w:hanging="305"/>
      </w:pPr>
      <w:rPr>
        <w:rFonts w:hint="default"/>
        <w:lang w:val="vi" w:eastAsia="en-US" w:bidi="ar-SA"/>
      </w:rPr>
    </w:lvl>
    <w:lvl w:ilvl="5" w:tplc="B1885EAC">
      <w:numFmt w:val="bullet"/>
      <w:lvlText w:val="•"/>
      <w:lvlJc w:val="left"/>
      <w:pPr>
        <w:ind w:left="5001" w:hanging="305"/>
      </w:pPr>
      <w:rPr>
        <w:rFonts w:hint="default"/>
        <w:lang w:val="vi" w:eastAsia="en-US" w:bidi="ar-SA"/>
      </w:rPr>
    </w:lvl>
    <w:lvl w:ilvl="6" w:tplc="7DB62286">
      <w:numFmt w:val="bullet"/>
      <w:lvlText w:val="•"/>
      <w:lvlJc w:val="left"/>
      <w:pPr>
        <w:ind w:left="5985" w:hanging="305"/>
      </w:pPr>
      <w:rPr>
        <w:rFonts w:hint="default"/>
        <w:lang w:val="vi" w:eastAsia="en-US" w:bidi="ar-SA"/>
      </w:rPr>
    </w:lvl>
    <w:lvl w:ilvl="7" w:tplc="EF868ACE">
      <w:numFmt w:val="bullet"/>
      <w:lvlText w:val="•"/>
      <w:lvlJc w:val="left"/>
      <w:pPr>
        <w:ind w:left="6969" w:hanging="305"/>
      </w:pPr>
      <w:rPr>
        <w:rFonts w:hint="default"/>
        <w:lang w:val="vi" w:eastAsia="en-US" w:bidi="ar-SA"/>
      </w:rPr>
    </w:lvl>
    <w:lvl w:ilvl="8" w:tplc="887EB0E8">
      <w:numFmt w:val="bullet"/>
      <w:lvlText w:val="•"/>
      <w:lvlJc w:val="left"/>
      <w:pPr>
        <w:ind w:left="7953" w:hanging="305"/>
      </w:pPr>
      <w:rPr>
        <w:rFonts w:hint="default"/>
        <w:lang w:val="vi" w:eastAsia="en-US" w:bidi="ar-SA"/>
      </w:rPr>
    </w:lvl>
  </w:abstractNum>
  <w:abstractNum w:abstractNumId="10" w15:restartNumberingAfterBreak="0">
    <w:nsid w:val="32B04F78"/>
    <w:multiLevelType w:val="hybridMultilevel"/>
    <w:tmpl w:val="0832B20A"/>
    <w:lvl w:ilvl="0" w:tplc="CF488052">
      <w:start w:val="7"/>
      <w:numFmt w:val="lowerLetter"/>
      <w:lvlText w:val="%1)"/>
      <w:lvlJc w:val="left"/>
      <w:pPr>
        <w:ind w:left="85" w:hanging="314"/>
      </w:pPr>
      <w:rPr>
        <w:rFonts w:ascii="Times New Roman" w:eastAsia="Times New Roman" w:hAnsi="Times New Roman" w:cs="Times New Roman" w:hint="default"/>
        <w:b w:val="0"/>
        <w:bCs w:val="0"/>
        <w:i w:val="0"/>
        <w:iCs w:val="0"/>
        <w:spacing w:val="0"/>
        <w:w w:val="100"/>
        <w:sz w:val="28"/>
        <w:szCs w:val="28"/>
        <w:lang w:val="vi" w:eastAsia="en-US" w:bidi="ar-SA"/>
      </w:rPr>
    </w:lvl>
    <w:lvl w:ilvl="1" w:tplc="4C1405A0">
      <w:numFmt w:val="bullet"/>
      <w:lvlText w:val="•"/>
      <w:lvlJc w:val="left"/>
      <w:pPr>
        <w:ind w:left="1064" w:hanging="314"/>
      </w:pPr>
      <w:rPr>
        <w:rFonts w:hint="default"/>
        <w:lang w:val="vi" w:eastAsia="en-US" w:bidi="ar-SA"/>
      </w:rPr>
    </w:lvl>
    <w:lvl w:ilvl="2" w:tplc="0D30666E">
      <w:numFmt w:val="bullet"/>
      <w:lvlText w:val="•"/>
      <w:lvlJc w:val="left"/>
      <w:pPr>
        <w:ind w:left="2048" w:hanging="314"/>
      </w:pPr>
      <w:rPr>
        <w:rFonts w:hint="default"/>
        <w:lang w:val="vi" w:eastAsia="en-US" w:bidi="ar-SA"/>
      </w:rPr>
    </w:lvl>
    <w:lvl w:ilvl="3" w:tplc="0664A2E6">
      <w:numFmt w:val="bullet"/>
      <w:lvlText w:val="•"/>
      <w:lvlJc w:val="left"/>
      <w:pPr>
        <w:ind w:left="3032" w:hanging="314"/>
      </w:pPr>
      <w:rPr>
        <w:rFonts w:hint="default"/>
        <w:lang w:val="vi" w:eastAsia="en-US" w:bidi="ar-SA"/>
      </w:rPr>
    </w:lvl>
    <w:lvl w:ilvl="4" w:tplc="DBEA36E8">
      <w:numFmt w:val="bullet"/>
      <w:lvlText w:val="•"/>
      <w:lvlJc w:val="left"/>
      <w:pPr>
        <w:ind w:left="4016" w:hanging="314"/>
      </w:pPr>
      <w:rPr>
        <w:rFonts w:hint="default"/>
        <w:lang w:val="vi" w:eastAsia="en-US" w:bidi="ar-SA"/>
      </w:rPr>
    </w:lvl>
    <w:lvl w:ilvl="5" w:tplc="B3766C3C">
      <w:numFmt w:val="bullet"/>
      <w:lvlText w:val="•"/>
      <w:lvlJc w:val="left"/>
      <w:pPr>
        <w:ind w:left="5001" w:hanging="314"/>
      </w:pPr>
      <w:rPr>
        <w:rFonts w:hint="default"/>
        <w:lang w:val="vi" w:eastAsia="en-US" w:bidi="ar-SA"/>
      </w:rPr>
    </w:lvl>
    <w:lvl w:ilvl="6" w:tplc="A3E29256">
      <w:numFmt w:val="bullet"/>
      <w:lvlText w:val="•"/>
      <w:lvlJc w:val="left"/>
      <w:pPr>
        <w:ind w:left="5985" w:hanging="314"/>
      </w:pPr>
      <w:rPr>
        <w:rFonts w:hint="default"/>
        <w:lang w:val="vi" w:eastAsia="en-US" w:bidi="ar-SA"/>
      </w:rPr>
    </w:lvl>
    <w:lvl w:ilvl="7" w:tplc="82741820">
      <w:numFmt w:val="bullet"/>
      <w:lvlText w:val="•"/>
      <w:lvlJc w:val="left"/>
      <w:pPr>
        <w:ind w:left="6969" w:hanging="314"/>
      </w:pPr>
      <w:rPr>
        <w:rFonts w:hint="default"/>
        <w:lang w:val="vi" w:eastAsia="en-US" w:bidi="ar-SA"/>
      </w:rPr>
    </w:lvl>
    <w:lvl w:ilvl="8" w:tplc="E1E80862">
      <w:numFmt w:val="bullet"/>
      <w:lvlText w:val="•"/>
      <w:lvlJc w:val="left"/>
      <w:pPr>
        <w:ind w:left="7953" w:hanging="314"/>
      </w:pPr>
      <w:rPr>
        <w:rFonts w:hint="default"/>
        <w:lang w:val="vi" w:eastAsia="en-US" w:bidi="ar-SA"/>
      </w:rPr>
    </w:lvl>
  </w:abstractNum>
  <w:abstractNum w:abstractNumId="11" w15:restartNumberingAfterBreak="0">
    <w:nsid w:val="335C13DE"/>
    <w:multiLevelType w:val="hybridMultilevel"/>
    <w:tmpl w:val="B914C94E"/>
    <w:lvl w:ilvl="0" w:tplc="6CE065BE">
      <w:start w:val="7"/>
      <w:numFmt w:val="lowerLetter"/>
      <w:lvlText w:val="%1)"/>
      <w:lvlJc w:val="left"/>
      <w:pPr>
        <w:ind w:left="85" w:hanging="343"/>
      </w:pPr>
      <w:rPr>
        <w:rFonts w:ascii="Times New Roman" w:eastAsia="Times New Roman" w:hAnsi="Times New Roman" w:cs="Times New Roman" w:hint="default"/>
        <w:b w:val="0"/>
        <w:bCs w:val="0"/>
        <w:i w:val="0"/>
        <w:iCs w:val="0"/>
        <w:spacing w:val="0"/>
        <w:w w:val="100"/>
        <w:sz w:val="28"/>
        <w:szCs w:val="28"/>
        <w:lang w:val="vi" w:eastAsia="en-US" w:bidi="ar-SA"/>
      </w:rPr>
    </w:lvl>
    <w:lvl w:ilvl="1" w:tplc="B56C5FDE">
      <w:numFmt w:val="bullet"/>
      <w:lvlText w:val="•"/>
      <w:lvlJc w:val="left"/>
      <w:pPr>
        <w:ind w:left="1064" w:hanging="343"/>
      </w:pPr>
      <w:rPr>
        <w:rFonts w:hint="default"/>
        <w:lang w:val="vi" w:eastAsia="en-US" w:bidi="ar-SA"/>
      </w:rPr>
    </w:lvl>
    <w:lvl w:ilvl="2" w:tplc="2FC03F74">
      <w:numFmt w:val="bullet"/>
      <w:lvlText w:val="•"/>
      <w:lvlJc w:val="left"/>
      <w:pPr>
        <w:ind w:left="2048" w:hanging="343"/>
      </w:pPr>
      <w:rPr>
        <w:rFonts w:hint="default"/>
        <w:lang w:val="vi" w:eastAsia="en-US" w:bidi="ar-SA"/>
      </w:rPr>
    </w:lvl>
    <w:lvl w:ilvl="3" w:tplc="AD10D0FC">
      <w:numFmt w:val="bullet"/>
      <w:lvlText w:val="•"/>
      <w:lvlJc w:val="left"/>
      <w:pPr>
        <w:ind w:left="3032" w:hanging="343"/>
      </w:pPr>
      <w:rPr>
        <w:rFonts w:hint="default"/>
        <w:lang w:val="vi" w:eastAsia="en-US" w:bidi="ar-SA"/>
      </w:rPr>
    </w:lvl>
    <w:lvl w:ilvl="4" w:tplc="DF86D048">
      <w:numFmt w:val="bullet"/>
      <w:lvlText w:val="•"/>
      <w:lvlJc w:val="left"/>
      <w:pPr>
        <w:ind w:left="4016" w:hanging="343"/>
      </w:pPr>
      <w:rPr>
        <w:rFonts w:hint="default"/>
        <w:lang w:val="vi" w:eastAsia="en-US" w:bidi="ar-SA"/>
      </w:rPr>
    </w:lvl>
    <w:lvl w:ilvl="5" w:tplc="0624F432">
      <w:numFmt w:val="bullet"/>
      <w:lvlText w:val="•"/>
      <w:lvlJc w:val="left"/>
      <w:pPr>
        <w:ind w:left="5001" w:hanging="343"/>
      </w:pPr>
      <w:rPr>
        <w:rFonts w:hint="default"/>
        <w:lang w:val="vi" w:eastAsia="en-US" w:bidi="ar-SA"/>
      </w:rPr>
    </w:lvl>
    <w:lvl w:ilvl="6" w:tplc="D324C040">
      <w:numFmt w:val="bullet"/>
      <w:lvlText w:val="•"/>
      <w:lvlJc w:val="left"/>
      <w:pPr>
        <w:ind w:left="5985" w:hanging="343"/>
      </w:pPr>
      <w:rPr>
        <w:rFonts w:hint="default"/>
        <w:lang w:val="vi" w:eastAsia="en-US" w:bidi="ar-SA"/>
      </w:rPr>
    </w:lvl>
    <w:lvl w:ilvl="7" w:tplc="0CE06546">
      <w:numFmt w:val="bullet"/>
      <w:lvlText w:val="•"/>
      <w:lvlJc w:val="left"/>
      <w:pPr>
        <w:ind w:left="6969" w:hanging="343"/>
      </w:pPr>
      <w:rPr>
        <w:rFonts w:hint="default"/>
        <w:lang w:val="vi" w:eastAsia="en-US" w:bidi="ar-SA"/>
      </w:rPr>
    </w:lvl>
    <w:lvl w:ilvl="8" w:tplc="A4ACE400">
      <w:numFmt w:val="bullet"/>
      <w:lvlText w:val="•"/>
      <w:lvlJc w:val="left"/>
      <w:pPr>
        <w:ind w:left="7953" w:hanging="343"/>
      </w:pPr>
      <w:rPr>
        <w:rFonts w:hint="default"/>
        <w:lang w:val="vi" w:eastAsia="en-US" w:bidi="ar-SA"/>
      </w:rPr>
    </w:lvl>
  </w:abstractNum>
  <w:abstractNum w:abstractNumId="12" w15:restartNumberingAfterBreak="0">
    <w:nsid w:val="40536B51"/>
    <w:multiLevelType w:val="hybridMultilevel"/>
    <w:tmpl w:val="C0921666"/>
    <w:lvl w:ilvl="0" w:tplc="8FBCA6C6">
      <w:start w:val="7"/>
      <w:numFmt w:val="lowerLetter"/>
      <w:lvlText w:val="%1)"/>
      <w:lvlJc w:val="left"/>
      <w:pPr>
        <w:ind w:left="85" w:hanging="336"/>
      </w:pPr>
      <w:rPr>
        <w:rFonts w:ascii="Times New Roman" w:eastAsia="Times New Roman" w:hAnsi="Times New Roman" w:cs="Times New Roman" w:hint="default"/>
        <w:b w:val="0"/>
        <w:bCs w:val="0"/>
        <w:i w:val="0"/>
        <w:iCs w:val="0"/>
        <w:spacing w:val="0"/>
        <w:w w:val="100"/>
        <w:sz w:val="28"/>
        <w:szCs w:val="28"/>
        <w:lang w:val="vi" w:eastAsia="en-US" w:bidi="ar-SA"/>
      </w:rPr>
    </w:lvl>
    <w:lvl w:ilvl="1" w:tplc="8F2E8148">
      <w:numFmt w:val="bullet"/>
      <w:lvlText w:val="•"/>
      <w:lvlJc w:val="left"/>
      <w:pPr>
        <w:ind w:left="1064" w:hanging="336"/>
      </w:pPr>
      <w:rPr>
        <w:rFonts w:hint="default"/>
        <w:lang w:val="vi" w:eastAsia="en-US" w:bidi="ar-SA"/>
      </w:rPr>
    </w:lvl>
    <w:lvl w:ilvl="2" w:tplc="164840F2">
      <w:numFmt w:val="bullet"/>
      <w:lvlText w:val="•"/>
      <w:lvlJc w:val="left"/>
      <w:pPr>
        <w:ind w:left="2048" w:hanging="336"/>
      </w:pPr>
      <w:rPr>
        <w:rFonts w:hint="default"/>
        <w:lang w:val="vi" w:eastAsia="en-US" w:bidi="ar-SA"/>
      </w:rPr>
    </w:lvl>
    <w:lvl w:ilvl="3" w:tplc="DC5E97AE">
      <w:numFmt w:val="bullet"/>
      <w:lvlText w:val="•"/>
      <w:lvlJc w:val="left"/>
      <w:pPr>
        <w:ind w:left="3032" w:hanging="336"/>
      </w:pPr>
      <w:rPr>
        <w:rFonts w:hint="default"/>
        <w:lang w:val="vi" w:eastAsia="en-US" w:bidi="ar-SA"/>
      </w:rPr>
    </w:lvl>
    <w:lvl w:ilvl="4" w:tplc="8EEA4AFC">
      <w:numFmt w:val="bullet"/>
      <w:lvlText w:val="•"/>
      <w:lvlJc w:val="left"/>
      <w:pPr>
        <w:ind w:left="4016" w:hanging="336"/>
      </w:pPr>
      <w:rPr>
        <w:rFonts w:hint="default"/>
        <w:lang w:val="vi" w:eastAsia="en-US" w:bidi="ar-SA"/>
      </w:rPr>
    </w:lvl>
    <w:lvl w:ilvl="5" w:tplc="1034F03E">
      <w:numFmt w:val="bullet"/>
      <w:lvlText w:val="•"/>
      <w:lvlJc w:val="left"/>
      <w:pPr>
        <w:ind w:left="5001" w:hanging="336"/>
      </w:pPr>
      <w:rPr>
        <w:rFonts w:hint="default"/>
        <w:lang w:val="vi" w:eastAsia="en-US" w:bidi="ar-SA"/>
      </w:rPr>
    </w:lvl>
    <w:lvl w:ilvl="6" w:tplc="2E62E2DC">
      <w:numFmt w:val="bullet"/>
      <w:lvlText w:val="•"/>
      <w:lvlJc w:val="left"/>
      <w:pPr>
        <w:ind w:left="5985" w:hanging="336"/>
      </w:pPr>
      <w:rPr>
        <w:rFonts w:hint="default"/>
        <w:lang w:val="vi" w:eastAsia="en-US" w:bidi="ar-SA"/>
      </w:rPr>
    </w:lvl>
    <w:lvl w:ilvl="7" w:tplc="8E46B63E">
      <w:numFmt w:val="bullet"/>
      <w:lvlText w:val="•"/>
      <w:lvlJc w:val="left"/>
      <w:pPr>
        <w:ind w:left="6969" w:hanging="336"/>
      </w:pPr>
      <w:rPr>
        <w:rFonts w:hint="default"/>
        <w:lang w:val="vi" w:eastAsia="en-US" w:bidi="ar-SA"/>
      </w:rPr>
    </w:lvl>
    <w:lvl w:ilvl="8" w:tplc="0972B5B8">
      <w:numFmt w:val="bullet"/>
      <w:lvlText w:val="•"/>
      <w:lvlJc w:val="left"/>
      <w:pPr>
        <w:ind w:left="7953" w:hanging="336"/>
      </w:pPr>
      <w:rPr>
        <w:rFonts w:hint="default"/>
        <w:lang w:val="vi" w:eastAsia="en-US" w:bidi="ar-SA"/>
      </w:rPr>
    </w:lvl>
  </w:abstractNum>
  <w:abstractNum w:abstractNumId="13" w15:restartNumberingAfterBreak="0">
    <w:nsid w:val="42A31C47"/>
    <w:multiLevelType w:val="hybridMultilevel"/>
    <w:tmpl w:val="2830277A"/>
    <w:lvl w:ilvl="0" w:tplc="C3CE3A06">
      <w:start w:val="1"/>
      <w:numFmt w:val="decimal"/>
      <w:lvlText w:val="%1."/>
      <w:lvlJc w:val="left"/>
      <w:pPr>
        <w:ind w:left="85" w:hanging="309"/>
      </w:pPr>
      <w:rPr>
        <w:rFonts w:ascii="Times New Roman" w:eastAsia="Times New Roman" w:hAnsi="Times New Roman" w:cs="Times New Roman" w:hint="default"/>
        <w:b w:val="0"/>
        <w:bCs w:val="0"/>
        <w:i w:val="0"/>
        <w:iCs w:val="0"/>
        <w:spacing w:val="0"/>
        <w:w w:val="100"/>
        <w:sz w:val="28"/>
        <w:szCs w:val="28"/>
        <w:lang w:val="vi" w:eastAsia="en-US" w:bidi="ar-SA"/>
      </w:rPr>
    </w:lvl>
    <w:lvl w:ilvl="1" w:tplc="4E82290E">
      <w:numFmt w:val="bullet"/>
      <w:lvlText w:val="•"/>
      <w:lvlJc w:val="left"/>
      <w:pPr>
        <w:ind w:left="1064" w:hanging="309"/>
      </w:pPr>
      <w:rPr>
        <w:rFonts w:hint="default"/>
        <w:lang w:val="vi" w:eastAsia="en-US" w:bidi="ar-SA"/>
      </w:rPr>
    </w:lvl>
    <w:lvl w:ilvl="2" w:tplc="8A5EC892">
      <w:numFmt w:val="bullet"/>
      <w:lvlText w:val="•"/>
      <w:lvlJc w:val="left"/>
      <w:pPr>
        <w:ind w:left="2048" w:hanging="309"/>
      </w:pPr>
      <w:rPr>
        <w:rFonts w:hint="default"/>
        <w:lang w:val="vi" w:eastAsia="en-US" w:bidi="ar-SA"/>
      </w:rPr>
    </w:lvl>
    <w:lvl w:ilvl="3" w:tplc="02664BCC">
      <w:numFmt w:val="bullet"/>
      <w:lvlText w:val="•"/>
      <w:lvlJc w:val="left"/>
      <w:pPr>
        <w:ind w:left="3032" w:hanging="309"/>
      </w:pPr>
      <w:rPr>
        <w:rFonts w:hint="default"/>
        <w:lang w:val="vi" w:eastAsia="en-US" w:bidi="ar-SA"/>
      </w:rPr>
    </w:lvl>
    <w:lvl w:ilvl="4" w:tplc="353A4CD4">
      <w:numFmt w:val="bullet"/>
      <w:lvlText w:val="•"/>
      <w:lvlJc w:val="left"/>
      <w:pPr>
        <w:ind w:left="4016" w:hanging="309"/>
      </w:pPr>
      <w:rPr>
        <w:rFonts w:hint="default"/>
        <w:lang w:val="vi" w:eastAsia="en-US" w:bidi="ar-SA"/>
      </w:rPr>
    </w:lvl>
    <w:lvl w:ilvl="5" w:tplc="E194A784">
      <w:numFmt w:val="bullet"/>
      <w:lvlText w:val="•"/>
      <w:lvlJc w:val="left"/>
      <w:pPr>
        <w:ind w:left="5001" w:hanging="309"/>
      </w:pPr>
      <w:rPr>
        <w:rFonts w:hint="default"/>
        <w:lang w:val="vi" w:eastAsia="en-US" w:bidi="ar-SA"/>
      </w:rPr>
    </w:lvl>
    <w:lvl w:ilvl="6" w:tplc="03F64F00">
      <w:numFmt w:val="bullet"/>
      <w:lvlText w:val="•"/>
      <w:lvlJc w:val="left"/>
      <w:pPr>
        <w:ind w:left="5985" w:hanging="309"/>
      </w:pPr>
      <w:rPr>
        <w:rFonts w:hint="default"/>
        <w:lang w:val="vi" w:eastAsia="en-US" w:bidi="ar-SA"/>
      </w:rPr>
    </w:lvl>
    <w:lvl w:ilvl="7" w:tplc="2B0A8E4C">
      <w:numFmt w:val="bullet"/>
      <w:lvlText w:val="•"/>
      <w:lvlJc w:val="left"/>
      <w:pPr>
        <w:ind w:left="6969" w:hanging="309"/>
      </w:pPr>
      <w:rPr>
        <w:rFonts w:hint="default"/>
        <w:lang w:val="vi" w:eastAsia="en-US" w:bidi="ar-SA"/>
      </w:rPr>
    </w:lvl>
    <w:lvl w:ilvl="8" w:tplc="A356CD40">
      <w:numFmt w:val="bullet"/>
      <w:lvlText w:val="•"/>
      <w:lvlJc w:val="left"/>
      <w:pPr>
        <w:ind w:left="7953" w:hanging="309"/>
      </w:pPr>
      <w:rPr>
        <w:rFonts w:hint="default"/>
        <w:lang w:val="vi" w:eastAsia="en-US" w:bidi="ar-SA"/>
      </w:rPr>
    </w:lvl>
  </w:abstractNum>
  <w:abstractNum w:abstractNumId="14" w15:restartNumberingAfterBreak="0">
    <w:nsid w:val="56DC744A"/>
    <w:multiLevelType w:val="hybridMultilevel"/>
    <w:tmpl w:val="165403B8"/>
    <w:lvl w:ilvl="0" w:tplc="E4F05D66">
      <w:start w:val="1"/>
      <w:numFmt w:val="decimal"/>
      <w:lvlText w:val="%1."/>
      <w:lvlJc w:val="left"/>
      <w:pPr>
        <w:ind w:left="85" w:hanging="308"/>
      </w:pPr>
      <w:rPr>
        <w:rFonts w:ascii="Times New Roman" w:eastAsia="Times New Roman" w:hAnsi="Times New Roman" w:cs="Times New Roman" w:hint="default"/>
        <w:b w:val="0"/>
        <w:bCs w:val="0"/>
        <w:i w:val="0"/>
        <w:iCs w:val="0"/>
        <w:spacing w:val="0"/>
        <w:w w:val="100"/>
        <w:sz w:val="28"/>
        <w:szCs w:val="28"/>
        <w:lang w:val="vi" w:eastAsia="en-US" w:bidi="ar-SA"/>
      </w:rPr>
    </w:lvl>
    <w:lvl w:ilvl="1" w:tplc="A86A5E2C">
      <w:numFmt w:val="bullet"/>
      <w:lvlText w:val="•"/>
      <w:lvlJc w:val="left"/>
      <w:pPr>
        <w:ind w:left="1064" w:hanging="308"/>
      </w:pPr>
      <w:rPr>
        <w:rFonts w:hint="default"/>
        <w:lang w:val="vi" w:eastAsia="en-US" w:bidi="ar-SA"/>
      </w:rPr>
    </w:lvl>
    <w:lvl w:ilvl="2" w:tplc="532EA220">
      <w:numFmt w:val="bullet"/>
      <w:lvlText w:val="•"/>
      <w:lvlJc w:val="left"/>
      <w:pPr>
        <w:ind w:left="2048" w:hanging="308"/>
      </w:pPr>
      <w:rPr>
        <w:rFonts w:hint="default"/>
        <w:lang w:val="vi" w:eastAsia="en-US" w:bidi="ar-SA"/>
      </w:rPr>
    </w:lvl>
    <w:lvl w:ilvl="3" w:tplc="45B0CFFE">
      <w:numFmt w:val="bullet"/>
      <w:lvlText w:val="•"/>
      <w:lvlJc w:val="left"/>
      <w:pPr>
        <w:ind w:left="3032" w:hanging="308"/>
      </w:pPr>
      <w:rPr>
        <w:rFonts w:hint="default"/>
        <w:lang w:val="vi" w:eastAsia="en-US" w:bidi="ar-SA"/>
      </w:rPr>
    </w:lvl>
    <w:lvl w:ilvl="4" w:tplc="EDC08446">
      <w:numFmt w:val="bullet"/>
      <w:lvlText w:val="•"/>
      <w:lvlJc w:val="left"/>
      <w:pPr>
        <w:ind w:left="4016" w:hanging="308"/>
      </w:pPr>
      <w:rPr>
        <w:rFonts w:hint="default"/>
        <w:lang w:val="vi" w:eastAsia="en-US" w:bidi="ar-SA"/>
      </w:rPr>
    </w:lvl>
    <w:lvl w:ilvl="5" w:tplc="EEE0C2C8">
      <w:numFmt w:val="bullet"/>
      <w:lvlText w:val="•"/>
      <w:lvlJc w:val="left"/>
      <w:pPr>
        <w:ind w:left="5001" w:hanging="308"/>
      </w:pPr>
      <w:rPr>
        <w:rFonts w:hint="default"/>
        <w:lang w:val="vi" w:eastAsia="en-US" w:bidi="ar-SA"/>
      </w:rPr>
    </w:lvl>
    <w:lvl w:ilvl="6" w:tplc="E80809C4">
      <w:numFmt w:val="bullet"/>
      <w:lvlText w:val="•"/>
      <w:lvlJc w:val="left"/>
      <w:pPr>
        <w:ind w:left="5985" w:hanging="308"/>
      </w:pPr>
      <w:rPr>
        <w:rFonts w:hint="default"/>
        <w:lang w:val="vi" w:eastAsia="en-US" w:bidi="ar-SA"/>
      </w:rPr>
    </w:lvl>
    <w:lvl w:ilvl="7" w:tplc="EFCAAC40">
      <w:numFmt w:val="bullet"/>
      <w:lvlText w:val="•"/>
      <w:lvlJc w:val="left"/>
      <w:pPr>
        <w:ind w:left="6969" w:hanging="308"/>
      </w:pPr>
      <w:rPr>
        <w:rFonts w:hint="default"/>
        <w:lang w:val="vi" w:eastAsia="en-US" w:bidi="ar-SA"/>
      </w:rPr>
    </w:lvl>
    <w:lvl w:ilvl="8" w:tplc="9752AE68">
      <w:numFmt w:val="bullet"/>
      <w:lvlText w:val="•"/>
      <w:lvlJc w:val="left"/>
      <w:pPr>
        <w:ind w:left="7953" w:hanging="308"/>
      </w:pPr>
      <w:rPr>
        <w:rFonts w:hint="default"/>
        <w:lang w:val="vi" w:eastAsia="en-US" w:bidi="ar-SA"/>
      </w:rPr>
    </w:lvl>
  </w:abstractNum>
  <w:abstractNum w:abstractNumId="15" w15:restartNumberingAfterBreak="0">
    <w:nsid w:val="5AB062C5"/>
    <w:multiLevelType w:val="hybridMultilevel"/>
    <w:tmpl w:val="D130B78E"/>
    <w:lvl w:ilvl="0" w:tplc="5C12A9FC">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A61C01A4">
      <w:numFmt w:val="bullet"/>
      <w:lvlText w:val="•"/>
      <w:lvlJc w:val="left"/>
      <w:pPr>
        <w:ind w:left="643" w:hanging="128"/>
      </w:pPr>
      <w:rPr>
        <w:rFonts w:hint="default"/>
        <w:lang w:val="vi" w:eastAsia="en-US" w:bidi="ar-SA"/>
      </w:rPr>
    </w:lvl>
    <w:lvl w:ilvl="2" w:tplc="55BA13A6">
      <w:numFmt w:val="bullet"/>
      <w:lvlText w:val="•"/>
      <w:lvlJc w:val="left"/>
      <w:pPr>
        <w:ind w:left="1106" w:hanging="128"/>
      </w:pPr>
      <w:rPr>
        <w:rFonts w:hint="default"/>
        <w:lang w:val="vi" w:eastAsia="en-US" w:bidi="ar-SA"/>
      </w:rPr>
    </w:lvl>
    <w:lvl w:ilvl="3" w:tplc="085063B8">
      <w:numFmt w:val="bullet"/>
      <w:lvlText w:val="•"/>
      <w:lvlJc w:val="left"/>
      <w:pPr>
        <w:ind w:left="1569" w:hanging="128"/>
      </w:pPr>
      <w:rPr>
        <w:rFonts w:hint="default"/>
        <w:lang w:val="vi" w:eastAsia="en-US" w:bidi="ar-SA"/>
      </w:rPr>
    </w:lvl>
    <w:lvl w:ilvl="4" w:tplc="F40281C8">
      <w:numFmt w:val="bullet"/>
      <w:lvlText w:val="•"/>
      <w:lvlJc w:val="left"/>
      <w:pPr>
        <w:ind w:left="2032" w:hanging="128"/>
      </w:pPr>
      <w:rPr>
        <w:rFonts w:hint="default"/>
        <w:lang w:val="vi" w:eastAsia="en-US" w:bidi="ar-SA"/>
      </w:rPr>
    </w:lvl>
    <w:lvl w:ilvl="5" w:tplc="56489B38">
      <w:numFmt w:val="bullet"/>
      <w:lvlText w:val="•"/>
      <w:lvlJc w:val="left"/>
      <w:pPr>
        <w:ind w:left="2495" w:hanging="128"/>
      </w:pPr>
      <w:rPr>
        <w:rFonts w:hint="default"/>
        <w:lang w:val="vi" w:eastAsia="en-US" w:bidi="ar-SA"/>
      </w:rPr>
    </w:lvl>
    <w:lvl w:ilvl="6" w:tplc="4984A638">
      <w:numFmt w:val="bullet"/>
      <w:lvlText w:val="•"/>
      <w:lvlJc w:val="left"/>
      <w:pPr>
        <w:ind w:left="2958" w:hanging="128"/>
      </w:pPr>
      <w:rPr>
        <w:rFonts w:hint="default"/>
        <w:lang w:val="vi" w:eastAsia="en-US" w:bidi="ar-SA"/>
      </w:rPr>
    </w:lvl>
    <w:lvl w:ilvl="7" w:tplc="35BA8070">
      <w:numFmt w:val="bullet"/>
      <w:lvlText w:val="•"/>
      <w:lvlJc w:val="left"/>
      <w:pPr>
        <w:ind w:left="3421" w:hanging="128"/>
      </w:pPr>
      <w:rPr>
        <w:rFonts w:hint="default"/>
        <w:lang w:val="vi" w:eastAsia="en-US" w:bidi="ar-SA"/>
      </w:rPr>
    </w:lvl>
    <w:lvl w:ilvl="8" w:tplc="AEEE8866">
      <w:numFmt w:val="bullet"/>
      <w:lvlText w:val="•"/>
      <w:lvlJc w:val="left"/>
      <w:pPr>
        <w:ind w:left="3884" w:hanging="128"/>
      </w:pPr>
      <w:rPr>
        <w:rFonts w:hint="default"/>
        <w:lang w:val="vi" w:eastAsia="en-US" w:bidi="ar-SA"/>
      </w:rPr>
    </w:lvl>
  </w:abstractNum>
  <w:abstractNum w:abstractNumId="16" w15:restartNumberingAfterBreak="0">
    <w:nsid w:val="796731E1"/>
    <w:multiLevelType w:val="hybridMultilevel"/>
    <w:tmpl w:val="8570A206"/>
    <w:lvl w:ilvl="0" w:tplc="62AA6E24">
      <w:start w:val="7"/>
      <w:numFmt w:val="lowerLetter"/>
      <w:lvlText w:val="%1)"/>
      <w:lvlJc w:val="left"/>
      <w:pPr>
        <w:ind w:left="85" w:hanging="309"/>
      </w:pPr>
      <w:rPr>
        <w:rFonts w:ascii="Times New Roman" w:eastAsia="Times New Roman" w:hAnsi="Times New Roman" w:cs="Times New Roman" w:hint="default"/>
        <w:b w:val="0"/>
        <w:bCs w:val="0"/>
        <w:i w:val="0"/>
        <w:iCs w:val="0"/>
        <w:spacing w:val="0"/>
        <w:w w:val="100"/>
        <w:sz w:val="28"/>
        <w:szCs w:val="28"/>
        <w:lang w:val="vi" w:eastAsia="en-US" w:bidi="ar-SA"/>
      </w:rPr>
    </w:lvl>
    <w:lvl w:ilvl="1" w:tplc="F5F2FD54">
      <w:numFmt w:val="bullet"/>
      <w:lvlText w:val="•"/>
      <w:lvlJc w:val="left"/>
      <w:pPr>
        <w:ind w:left="1064" w:hanging="309"/>
      </w:pPr>
      <w:rPr>
        <w:rFonts w:hint="default"/>
        <w:lang w:val="vi" w:eastAsia="en-US" w:bidi="ar-SA"/>
      </w:rPr>
    </w:lvl>
    <w:lvl w:ilvl="2" w:tplc="3F3AF3AA">
      <w:numFmt w:val="bullet"/>
      <w:lvlText w:val="•"/>
      <w:lvlJc w:val="left"/>
      <w:pPr>
        <w:ind w:left="2048" w:hanging="309"/>
      </w:pPr>
      <w:rPr>
        <w:rFonts w:hint="default"/>
        <w:lang w:val="vi" w:eastAsia="en-US" w:bidi="ar-SA"/>
      </w:rPr>
    </w:lvl>
    <w:lvl w:ilvl="3" w:tplc="69CA01A0">
      <w:numFmt w:val="bullet"/>
      <w:lvlText w:val="•"/>
      <w:lvlJc w:val="left"/>
      <w:pPr>
        <w:ind w:left="3032" w:hanging="309"/>
      </w:pPr>
      <w:rPr>
        <w:rFonts w:hint="default"/>
        <w:lang w:val="vi" w:eastAsia="en-US" w:bidi="ar-SA"/>
      </w:rPr>
    </w:lvl>
    <w:lvl w:ilvl="4" w:tplc="D5083AEA">
      <w:numFmt w:val="bullet"/>
      <w:lvlText w:val="•"/>
      <w:lvlJc w:val="left"/>
      <w:pPr>
        <w:ind w:left="4016" w:hanging="309"/>
      </w:pPr>
      <w:rPr>
        <w:rFonts w:hint="default"/>
        <w:lang w:val="vi" w:eastAsia="en-US" w:bidi="ar-SA"/>
      </w:rPr>
    </w:lvl>
    <w:lvl w:ilvl="5" w:tplc="85382B32">
      <w:numFmt w:val="bullet"/>
      <w:lvlText w:val="•"/>
      <w:lvlJc w:val="left"/>
      <w:pPr>
        <w:ind w:left="5001" w:hanging="309"/>
      </w:pPr>
      <w:rPr>
        <w:rFonts w:hint="default"/>
        <w:lang w:val="vi" w:eastAsia="en-US" w:bidi="ar-SA"/>
      </w:rPr>
    </w:lvl>
    <w:lvl w:ilvl="6" w:tplc="9CD89D74">
      <w:numFmt w:val="bullet"/>
      <w:lvlText w:val="•"/>
      <w:lvlJc w:val="left"/>
      <w:pPr>
        <w:ind w:left="5985" w:hanging="309"/>
      </w:pPr>
      <w:rPr>
        <w:rFonts w:hint="default"/>
        <w:lang w:val="vi" w:eastAsia="en-US" w:bidi="ar-SA"/>
      </w:rPr>
    </w:lvl>
    <w:lvl w:ilvl="7" w:tplc="1BF27884">
      <w:numFmt w:val="bullet"/>
      <w:lvlText w:val="•"/>
      <w:lvlJc w:val="left"/>
      <w:pPr>
        <w:ind w:left="6969" w:hanging="309"/>
      </w:pPr>
      <w:rPr>
        <w:rFonts w:hint="default"/>
        <w:lang w:val="vi" w:eastAsia="en-US" w:bidi="ar-SA"/>
      </w:rPr>
    </w:lvl>
    <w:lvl w:ilvl="8" w:tplc="FAB0C1FC">
      <w:numFmt w:val="bullet"/>
      <w:lvlText w:val="•"/>
      <w:lvlJc w:val="left"/>
      <w:pPr>
        <w:ind w:left="7953" w:hanging="309"/>
      </w:pPr>
      <w:rPr>
        <w:rFonts w:hint="default"/>
        <w:lang w:val="vi" w:eastAsia="en-US" w:bidi="ar-SA"/>
      </w:rPr>
    </w:lvl>
  </w:abstractNum>
  <w:abstractNum w:abstractNumId="17" w15:restartNumberingAfterBreak="0">
    <w:nsid w:val="79E7718C"/>
    <w:multiLevelType w:val="hybridMultilevel"/>
    <w:tmpl w:val="8A58D316"/>
    <w:lvl w:ilvl="0" w:tplc="AD16D8A2">
      <w:start w:val="7"/>
      <w:numFmt w:val="lowerLetter"/>
      <w:lvlText w:val="%1)"/>
      <w:lvlJc w:val="left"/>
      <w:pPr>
        <w:ind w:left="85" w:hanging="321"/>
      </w:pPr>
      <w:rPr>
        <w:rFonts w:ascii="Times New Roman" w:eastAsia="Times New Roman" w:hAnsi="Times New Roman" w:cs="Times New Roman" w:hint="default"/>
        <w:b w:val="0"/>
        <w:bCs w:val="0"/>
        <w:i w:val="0"/>
        <w:iCs w:val="0"/>
        <w:spacing w:val="0"/>
        <w:w w:val="100"/>
        <w:sz w:val="28"/>
        <w:szCs w:val="28"/>
        <w:lang w:val="vi" w:eastAsia="en-US" w:bidi="ar-SA"/>
      </w:rPr>
    </w:lvl>
    <w:lvl w:ilvl="1" w:tplc="791E132C">
      <w:numFmt w:val="bullet"/>
      <w:lvlText w:val="•"/>
      <w:lvlJc w:val="left"/>
      <w:pPr>
        <w:ind w:left="1064" w:hanging="321"/>
      </w:pPr>
      <w:rPr>
        <w:rFonts w:hint="default"/>
        <w:lang w:val="vi" w:eastAsia="en-US" w:bidi="ar-SA"/>
      </w:rPr>
    </w:lvl>
    <w:lvl w:ilvl="2" w:tplc="FEAA4AEA">
      <w:numFmt w:val="bullet"/>
      <w:lvlText w:val="•"/>
      <w:lvlJc w:val="left"/>
      <w:pPr>
        <w:ind w:left="2048" w:hanging="321"/>
      </w:pPr>
      <w:rPr>
        <w:rFonts w:hint="default"/>
        <w:lang w:val="vi" w:eastAsia="en-US" w:bidi="ar-SA"/>
      </w:rPr>
    </w:lvl>
    <w:lvl w:ilvl="3" w:tplc="47D67392">
      <w:numFmt w:val="bullet"/>
      <w:lvlText w:val="•"/>
      <w:lvlJc w:val="left"/>
      <w:pPr>
        <w:ind w:left="3032" w:hanging="321"/>
      </w:pPr>
      <w:rPr>
        <w:rFonts w:hint="default"/>
        <w:lang w:val="vi" w:eastAsia="en-US" w:bidi="ar-SA"/>
      </w:rPr>
    </w:lvl>
    <w:lvl w:ilvl="4" w:tplc="1F24292C">
      <w:numFmt w:val="bullet"/>
      <w:lvlText w:val="•"/>
      <w:lvlJc w:val="left"/>
      <w:pPr>
        <w:ind w:left="4016" w:hanging="321"/>
      </w:pPr>
      <w:rPr>
        <w:rFonts w:hint="default"/>
        <w:lang w:val="vi" w:eastAsia="en-US" w:bidi="ar-SA"/>
      </w:rPr>
    </w:lvl>
    <w:lvl w:ilvl="5" w:tplc="0AE8E3F8">
      <w:numFmt w:val="bullet"/>
      <w:lvlText w:val="•"/>
      <w:lvlJc w:val="left"/>
      <w:pPr>
        <w:ind w:left="5001" w:hanging="321"/>
      </w:pPr>
      <w:rPr>
        <w:rFonts w:hint="default"/>
        <w:lang w:val="vi" w:eastAsia="en-US" w:bidi="ar-SA"/>
      </w:rPr>
    </w:lvl>
    <w:lvl w:ilvl="6" w:tplc="3DEC007C">
      <w:numFmt w:val="bullet"/>
      <w:lvlText w:val="•"/>
      <w:lvlJc w:val="left"/>
      <w:pPr>
        <w:ind w:left="5985" w:hanging="321"/>
      </w:pPr>
      <w:rPr>
        <w:rFonts w:hint="default"/>
        <w:lang w:val="vi" w:eastAsia="en-US" w:bidi="ar-SA"/>
      </w:rPr>
    </w:lvl>
    <w:lvl w:ilvl="7" w:tplc="163ECDA4">
      <w:numFmt w:val="bullet"/>
      <w:lvlText w:val="•"/>
      <w:lvlJc w:val="left"/>
      <w:pPr>
        <w:ind w:left="6969" w:hanging="321"/>
      </w:pPr>
      <w:rPr>
        <w:rFonts w:hint="default"/>
        <w:lang w:val="vi" w:eastAsia="en-US" w:bidi="ar-SA"/>
      </w:rPr>
    </w:lvl>
    <w:lvl w:ilvl="8" w:tplc="C494FA12">
      <w:numFmt w:val="bullet"/>
      <w:lvlText w:val="•"/>
      <w:lvlJc w:val="left"/>
      <w:pPr>
        <w:ind w:left="7953" w:hanging="321"/>
      </w:pPr>
      <w:rPr>
        <w:rFonts w:hint="default"/>
        <w:lang w:val="vi" w:eastAsia="en-US" w:bidi="ar-SA"/>
      </w:rPr>
    </w:lvl>
  </w:abstractNum>
  <w:abstractNum w:abstractNumId="18" w15:restartNumberingAfterBreak="0">
    <w:nsid w:val="7D503AD8"/>
    <w:multiLevelType w:val="hybridMultilevel"/>
    <w:tmpl w:val="79948BA0"/>
    <w:lvl w:ilvl="0" w:tplc="E8269C82">
      <w:start w:val="7"/>
      <w:numFmt w:val="lowerLetter"/>
      <w:lvlText w:val="%1)"/>
      <w:lvlJc w:val="left"/>
      <w:pPr>
        <w:ind w:left="85" w:hanging="317"/>
      </w:pPr>
      <w:rPr>
        <w:rFonts w:ascii="Times New Roman" w:eastAsia="Times New Roman" w:hAnsi="Times New Roman" w:cs="Times New Roman" w:hint="default"/>
        <w:b w:val="0"/>
        <w:bCs w:val="0"/>
        <w:i w:val="0"/>
        <w:iCs w:val="0"/>
        <w:spacing w:val="0"/>
        <w:w w:val="100"/>
        <w:sz w:val="28"/>
        <w:szCs w:val="28"/>
        <w:lang w:val="vi" w:eastAsia="en-US" w:bidi="ar-SA"/>
      </w:rPr>
    </w:lvl>
    <w:lvl w:ilvl="1" w:tplc="D59A1BF6">
      <w:numFmt w:val="bullet"/>
      <w:lvlText w:val="•"/>
      <w:lvlJc w:val="left"/>
      <w:pPr>
        <w:ind w:left="1064" w:hanging="317"/>
      </w:pPr>
      <w:rPr>
        <w:rFonts w:hint="default"/>
        <w:lang w:val="vi" w:eastAsia="en-US" w:bidi="ar-SA"/>
      </w:rPr>
    </w:lvl>
    <w:lvl w:ilvl="2" w:tplc="259641AE">
      <w:numFmt w:val="bullet"/>
      <w:lvlText w:val="•"/>
      <w:lvlJc w:val="left"/>
      <w:pPr>
        <w:ind w:left="2048" w:hanging="317"/>
      </w:pPr>
      <w:rPr>
        <w:rFonts w:hint="default"/>
        <w:lang w:val="vi" w:eastAsia="en-US" w:bidi="ar-SA"/>
      </w:rPr>
    </w:lvl>
    <w:lvl w:ilvl="3" w:tplc="28B07108">
      <w:numFmt w:val="bullet"/>
      <w:lvlText w:val="•"/>
      <w:lvlJc w:val="left"/>
      <w:pPr>
        <w:ind w:left="3032" w:hanging="317"/>
      </w:pPr>
      <w:rPr>
        <w:rFonts w:hint="default"/>
        <w:lang w:val="vi" w:eastAsia="en-US" w:bidi="ar-SA"/>
      </w:rPr>
    </w:lvl>
    <w:lvl w:ilvl="4" w:tplc="E4727FCE">
      <w:numFmt w:val="bullet"/>
      <w:lvlText w:val="•"/>
      <w:lvlJc w:val="left"/>
      <w:pPr>
        <w:ind w:left="4016" w:hanging="317"/>
      </w:pPr>
      <w:rPr>
        <w:rFonts w:hint="default"/>
        <w:lang w:val="vi" w:eastAsia="en-US" w:bidi="ar-SA"/>
      </w:rPr>
    </w:lvl>
    <w:lvl w:ilvl="5" w:tplc="99E673F0">
      <w:numFmt w:val="bullet"/>
      <w:lvlText w:val="•"/>
      <w:lvlJc w:val="left"/>
      <w:pPr>
        <w:ind w:left="5001" w:hanging="317"/>
      </w:pPr>
      <w:rPr>
        <w:rFonts w:hint="default"/>
        <w:lang w:val="vi" w:eastAsia="en-US" w:bidi="ar-SA"/>
      </w:rPr>
    </w:lvl>
    <w:lvl w:ilvl="6" w:tplc="541AC636">
      <w:numFmt w:val="bullet"/>
      <w:lvlText w:val="•"/>
      <w:lvlJc w:val="left"/>
      <w:pPr>
        <w:ind w:left="5985" w:hanging="317"/>
      </w:pPr>
      <w:rPr>
        <w:rFonts w:hint="default"/>
        <w:lang w:val="vi" w:eastAsia="en-US" w:bidi="ar-SA"/>
      </w:rPr>
    </w:lvl>
    <w:lvl w:ilvl="7" w:tplc="7FBA5F94">
      <w:numFmt w:val="bullet"/>
      <w:lvlText w:val="•"/>
      <w:lvlJc w:val="left"/>
      <w:pPr>
        <w:ind w:left="6969" w:hanging="317"/>
      </w:pPr>
      <w:rPr>
        <w:rFonts w:hint="default"/>
        <w:lang w:val="vi" w:eastAsia="en-US" w:bidi="ar-SA"/>
      </w:rPr>
    </w:lvl>
    <w:lvl w:ilvl="8" w:tplc="0944D2B8">
      <w:numFmt w:val="bullet"/>
      <w:lvlText w:val="•"/>
      <w:lvlJc w:val="left"/>
      <w:pPr>
        <w:ind w:left="7953" w:hanging="317"/>
      </w:pPr>
      <w:rPr>
        <w:rFonts w:hint="default"/>
        <w:lang w:val="vi" w:eastAsia="en-US" w:bidi="ar-SA"/>
      </w:rPr>
    </w:lvl>
  </w:abstractNum>
  <w:num w:numId="1">
    <w:abstractNumId w:val="14"/>
  </w:num>
  <w:num w:numId="2">
    <w:abstractNumId w:val="5"/>
  </w:num>
  <w:num w:numId="3">
    <w:abstractNumId w:val="18"/>
  </w:num>
  <w:num w:numId="4">
    <w:abstractNumId w:val="12"/>
  </w:num>
  <w:num w:numId="5">
    <w:abstractNumId w:val="16"/>
  </w:num>
  <w:num w:numId="6">
    <w:abstractNumId w:val="11"/>
  </w:num>
  <w:num w:numId="7">
    <w:abstractNumId w:val="10"/>
  </w:num>
  <w:num w:numId="8">
    <w:abstractNumId w:val="17"/>
  </w:num>
  <w:num w:numId="9">
    <w:abstractNumId w:val="6"/>
  </w:num>
  <w:num w:numId="10">
    <w:abstractNumId w:val="3"/>
  </w:num>
  <w:num w:numId="11">
    <w:abstractNumId w:val="4"/>
  </w:num>
  <w:num w:numId="12">
    <w:abstractNumId w:val="2"/>
  </w:num>
  <w:num w:numId="13">
    <w:abstractNumId w:val="7"/>
  </w:num>
  <w:num w:numId="14">
    <w:abstractNumId w:val="9"/>
  </w:num>
  <w:num w:numId="15">
    <w:abstractNumId w:val="1"/>
  </w:num>
  <w:num w:numId="16">
    <w:abstractNumId w:val="0"/>
  </w:num>
  <w:num w:numId="17">
    <w:abstractNumId w:val="8"/>
  </w:num>
  <w:num w:numId="18">
    <w:abstractNumId w:val="1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visionView w:markup="0" w:comments="0" w:insDel="0" w:formatting="0" w:inkAnnotations="0"/>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96BF497-6BFF-415A-9E25-52FC27ADF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spacing w:after="0" w:line="240" w:lineRule="auto"/>
    </w:pPr>
    <w:rPr>
      <w:rFonts w:eastAsia="Times New Roman" w:cs="Times New Roman"/>
      <w:sz w:val="22"/>
      <w:lang w:val="vi"/>
    </w:rPr>
  </w:style>
  <w:style w:type="paragraph" w:styleId="Heading1">
    <w:name w:val="heading 1"/>
    <w:basedOn w:val="Normal"/>
    <w:link w:val="Heading1Char"/>
    <w:uiPriority w:val="1"/>
    <w:qFormat/>
    <w:pPr>
      <w:ind w:left="1462" w:right="2026"/>
      <w:jc w:val="center"/>
      <w:outlineLvl w:val="0"/>
    </w:pPr>
    <w:rPr>
      <w:b/>
      <w:bCs/>
      <w:sz w:val="28"/>
      <w:szCs w:val="28"/>
    </w:rPr>
  </w:style>
  <w:style w:type="paragraph" w:styleId="Heading2">
    <w:name w:val="heading 2"/>
    <w:basedOn w:val="Normal"/>
    <w:link w:val="Heading2Char"/>
    <w:uiPriority w:val="1"/>
    <w:qFormat/>
    <w:pPr>
      <w:spacing w:before="2"/>
      <w:ind w:left="805"/>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Pr>
      <w:rFonts w:eastAsia="Times New Roman" w:cs="Times New Roman"/>
      <w:b/>
      <w:bCs/>
      <w:sz w:val="28"/>
      <w:szCs w:val="28"/>
      <w:lang w:val="vi"/>
    </w:rPr>
  </w:style>
  <w:style w:type="character" w:customStyle="1" w:styleId="Heading2Char">
    <w:name w:val="Heading 2 Char"/>
    <w:basedOn w:val="DefaultParagraphFont"/>
    <w:link w:val="Heading2"/>
    <w:uiPriority w:val="1"/>
    <w:rPr>
      <w:rFonts w:eastAsia="Times New Roman" w:cs="Times New Roman"/>
      <w:b/>
      <w:bCs/>
      <w:sz w:val="28"/>
      <w:szCs w:val="28"/>
      <w:lang w:val="vi"/>
    </w:rPr>
  </w:style>
  <w:style w:type="paragraph" w:styleId="BodyText">
    <w:name w:val="Body Text"/>
    <w:basedOn w:val="Normal"/>
    <w:link w:val="BodyTextChar"/>
    <w:uiPriority w:val="1"/>
    <w:qFormat/>
    <w:pPr>
      <w:spacing w:before="120"/>
      <w:ind w:left="85" w:firstLine="719"/>
      <w:jc w:val="both"/>
    </w:pPr>
    <w:rPr>
      <w:sz w:val="28"/>
      <w:szCs w:val="28"/>
    </w:rPr>
  </w:style>
  <w:style w:type="character" w:customStyle="1" w:styleId="BodyTextChar">
    <w:name w:val="Body Text Char"/>
    <w:basedOn w:val="DefaultParagraphFont"/>
    <w:link w:val="BodyText"/>
    <w:uiPriority w:val="1"/>
    <w:rPr>
      <w:rFonts w:eastAsia="Times New Roman" w:cs="Times New Roman"/>
      <w:sz w:val="28"/>
      <w:szCs w:val="28"/>
      <w:lang w:val="vi"/>
    </w:rPr>
  </w:style>
  <w:style w:type="paragraph" w:styleId="ListParagraph">
    <w:name w:val="List Paragraph"/>
    <w:basedOn w:val="Normal"/>
    <w:uiPriority w:val="1"/>
    <w:qFormat/>
    <w:pPr>
      <w:spacing w:before="100"/>
      <w:ind w:left="85" w:firstLine="719"/>
      <w:jc w:val="both"/>
    </w:pPr>
  </w:style>
  <w:style w:type="paragraph" w:customStyle="1" w:styleId="TableParagraph">
    <w:name w:val="Table Paragraph"/>
    <w:basedOn w:val="Normal"/>
    <w:uiPriority w:val="1"/>
    <w:qFormat/>
    <w:pPr>
      <w:ind w:left="176"/>
    </w:pPr>
  </w:style>
  <w:style w:type="character" w:customStyle="1" w:styleId="fontstyle01">
    <w:name w:val="fontstyle01"/>
    <w:basedOn w:val="DefaultParagraphFont"/>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eastAsia="Times New Roman" w:cs="Times New Roman"/>
      <w:sz w:val="22"/>
      <w:lang w:val="vi"/>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eastAsia="Times New Roman" w:cs="Times New Roman"/>
      <w:sz w:val="22"/>
      <w:lang w:val="vi"/>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05231">
      <w:bodyDiv w:val="1"/>
      <w:marLeft w:val="0"/>
      <w:marRight w:val="0"/>
      <w:marTop w:val="0"/>
      <w:marBottom w:val="0"/>
      <w:divBdr>
        <w:top w:val="none" w:sz="0" w:space="0" w:color="auto"/>
        <w:left w:val="none" w:sz="0" w:space="0" w:color="auto"/>
        <w:bottom w:val="none" w:sz="0" w:space="0" w:color="auto"/>
        <w:right w:val="none" w:sz="0" w:space="0" w:color="auto"/>
      </w:divBdr>
    </w:div>
    <w:div w:id="1363821368">
      <w:bodyDiv w:val="1"/>
      <w:marLeft w:val="0"/>
      <w:marRight w:val="0"/>
      <w:marTop w:val="0"/>
      <w:marBottom w:val="0"/>
      <w:divBdr>
        <w:top w:val="none" w:sz="0" w:space="0" w:color="auto"/>
        <w:left w:val="none" w:sz="0" w:space="0" w:color="auto"/>
        <w:bottom w:val="none" w:sz="0" w:space="0" w:color="auto"/>
        <w:right w:val="none" w:sz="0" w:space="0" w:color="auto"/>
      </w:divBdr>
    </w:div>
    <w:div w:id="167846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6EF3D-9CF0-4ACE-9CB4-63B5C6CE8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10856</Words>
  <Characters>61883</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2025-09-03T07:53:00Z</dcterms:created>
  <dcterms:modified xsi:type="dcterms:W3CDTF">2025-09-03T07:53:00Z</dcterms:modified>
</cp:coreProperties>
</file>