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5922"/>
      </w:tblGrid>
      <w:tr>
        <w:trPr>
          <w:trHeight w:val="1678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 xml:space="preserve">ỦY BAN NHÂN DÂN 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TỈNH HÀ</w:t>
            </w:r>
            <w:r>
              <w:rPr>
                <w:rFonts w:ascii="Times New Roman" w:hAnsi="Times New Roman" w:cs="Times New Roman"/>
                <w:b/>
                <w:spacing w:val="-10"/>
                <w:sz w:val="28"/>
                <w:szCs w:val="26"/>
                <w:lang w:val="nl-NL"/>
              </w:rPr>
              <w:t xml:space="preserve"> TĨNH</w:t>
            </w:r>
          </w:p>
          <w:p>
            <w:pPr>
              <w:spacing w:before="24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24654</wp:posOffset>
                      </wp:positionV>
                      <wp:extent cx="637046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0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.95pt" to="104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EvHQIAADU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jzGSJHe&#10;t2jrDBFt51AFSnkBwaBx0GnQtvDhldqYUCk9qq1+AfrdIgVVR1TLI9+3k/YgWchI3qWEjdX+tt3w&#10;BZiPIXsHUbRjY/oA6eVAx9ib0603/OgQ9YfTx6c0n2JEr66EFNc8baz7zKFHwSixFCqoRgpyeLEu&#10;8CDFNSQcK1gLKWPnpUJDieeT8SQmWJCCBWcIs6bdVdKgAwmzE79YlPfchxnYKxbBOk7Y6mI7IuTZ&#10;9pdLFfB8JZ7OxToPx495Ol/NVrN8lI+nq1Ge1vXo07rKR9N19jSpH+uqqrOfgVqWF51gjKvA7jqo&#10;Wf53g3B5MucRu43qTYbkPXrUy5O9/iPp2MrQvfMc7ICdNubaYj+bMfjyjsLw3++9ff/al78AAAD/&#10;/wMAUEsDBBQABgAIAAAAIQBz2G3H2gAAAAcBAAAPAAAAZHJzL2Rvd25yZXYueG1sTI7BTsMwEETv&#10;SPyDtUhcqtYmlSqSxqkQkBsXWhDXbbIkEfE6jd028PUsXOC2TzOafflmcr060Rg6zxZuFgYUceXr&#10;jhsLL7tyfgsqROQae89k4ZMCbIrLixyz2p/5mU7b2CgZ4ZChhTbGIdM6VC05DAs/EEv27keHUXBs&#10;dD3iWcZdrxNjVtphx/KhxYHuW6o+tkdnIZSvdCi/ZtXMvC0bT8nh4ekRrb2+mu7WoCJN8a8MP/qi&#10;DoU47f2R66B6YZOupGphmYKSPDGpHPtf1kWu//sX3wAAAP//AwBQSwECLQAUAAYACAAAACEAtoM4&#10;kv4AAADhAQAAEwAAAAAAAAAAAAAAAAAAAAAAW0NvbnRlbnRfVHlwZXNdLnhtbFBLAQItABQABgAI&#10;AAAAIQA4/SH/1gAAAJQBAAALAAAAAAAAAAAAAAAAAC8BAABfcmVscy8ucmVsc1BLAQItABQABgAI&#10;AAAAIQCo1vEvHQIAADUEAAAOAAAAAAAAAAAAAAAAAC4CAABkcnMvZTJvRG9jLnhtbFBLAQItABQA&#10;BgAIAAAAIQBz2G3H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Số:       /2025/QĐ-UBND</w:t>
            </w:r>
          </w:p>
          <w:p>
            <w:pPr>
              <w:spacing w:before="240" w:after="120" w:line="360" w:lineRule="exact"/>
              <w:jc w:val="center"/>
              <w:rPr>
                <w:rFonts w:ascii="Times New Roman" w:hAnsi="Times New Roman" w:cs="Times New Roman"/>
                <w:sz w:val="24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(DỰ THẢO)</w:t>
            </w:r>
            <w:bookmarkStart w:id="0" w:name="_GoBack"/>
            <w:bookmarkEnd w:id="0"/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CỘNG HÒA XÃ HỘI CHỦ NGHĨA VIỆT NAM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28"/>
                <w:lang w:val="nl-NL"/>
              </w:rPr>
              <w:t>Độc lập - Tự do - Hạnh phúc</w:t>
            </w:r>
          </w:p>
          <w:p>
            <w:pPr>
              <w:pStyle w:val="Heading1"/>
              <w:spacing w:before="240" w:line="360" w:lineRule="exact"/>
              <w:rPr>
                <w:rFonts w:ascii="Times New Roman" w:hAnsi="Times New Roman"/>
                <w:b w:val="0"/>
                <w:bCs/>
                <w:i/>
                <w:iCs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27305</wp:posOffset>
                      </wp:positionV>
                      <wp:extent cx="218186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2.15pt" to="228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xV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ebZfA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OXZvh7aAAAABwEAAA8AAABkcnMvZG93bnJldi54bWxMjsFOwzAQRO9I&#10;/IO1SFwq6jQtEQpxKgTkxoUC4rqNlyQiXqex2wa+nqUXOD7NaOYV68n16kBj6DwbWMwTUMS1tx03&#10;Bl5fqqsbUCEiW+w9k4EvCrAuz88KzK0/8jMdNrFRMsIhRwNtjEOudahbchjmfiCW7MOPDqPg2Gg7&#10;4lHGXa/TJMm0w47locWB7luqPzd7ZyBUb7Srvmf1LHlfNp7S3cPTIxpzeTHd3YKKNMW/MvzqizqU&#10;4rT1e7ZB9cKLNJOqgdUSlOSr6ywFtT2xLgv937/8AQAA//8DAFBLAQItABQABgAIAAAAIQC2gziS&#10;/gAAAOEBAAATAAAAAAAAAAAAAAAAAAAAAABbQ29udGVudF9UeXBlc10ueG1sUEsBAi0AFAAGAAgA&#10;AAAhADj9If/WAAAAlAEAAAsAAAAAAAAAAAAAAAAALwEAAF9yZWxzLy5yZWxzUEsBAi0AFAAGAAgA&#10;AAAhAIuavFUcAgAANgQAAA4AAAAAAAAAAAAAAAAALgIAAGRycy9lMm9Eb2MueG1sUEsBAi0AFAAG&#10;AAgAAAAhAOXZvh7aAAAABw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/>
                <w:i/>
                <w:iCs w:val="0"/>
                <w:sz w:val="30"/>
                <w:szCs w:val="28"/>
                <w:lang w:val="nl-NL"/>
              </w:rPr>
              <w:t xml:space="preserve">                Hà Tĩnh, ngày      tháng      năm 2025</w:t>
            </w:r>
          </w:p>
        </w:tc>
      </w:tr>
    </w:tbl>
    <w:p>
      <w:pPr>
        <w:spacing w:before="165" w:after="6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QUYẾT ĐỊNH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1792281"/>
      <w:r>
        <w:rPr>
          <w:rFonts w:ascii="Times New Roman" w:hAnsi="Times New Roman" w:cs="Times New Roman"/>
          <w:b/>
          <w:sz w:val="28"/>
          <w:szCs w:val="28"/>
        </w:rPr>
        <w:t xml:space="preserve">Về việc bãi bỏ toàn bộ Quyết định số 11/2018/QĐ-UBND ngày 11/4/2018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Uỷ ban nhân dân tỉnh ban hành Quy định bảo vệ môi trường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trên địa bàn tỉnh Hà Tĩnh</w:t>
      </w:r>
    </w:p>
    <w:bookmarkEnd w:id="1"/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2281666</wp:posOffset>
                </wp:positionH>
                <wp:positionV relativeFrom="paragraph">
                  <wp:posOffset>46355</wp:posOffset>
                </wp:positionV>
                <wp:extent cx="1256758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7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5pt,3.65pt" to="278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IouAEAALcDAAAOAAAAZHJzL2Uyb0RvYy54bWysU8GO0zAQvSPxD5bvNGm1u6Co6R66gguC&#10;ioUP8DrjxsL2WGPTpn/P2G2zCNAeEBfHY7/3Zt54sr6fvBMHoGQx9HK5aKWAoHGwYd/Lb1/fv3kn&#10;RcoqDMphgF6eIMn7zetX62PsYIUjugFIsEhI3TH2csw5dk2T9AhepQVGCHxpkLzKHNK+GUgdWd27&#10;ZtW2d80RaYiEGlLi04fzpdxUfWNA58/GJMjC9ZJry3Wluj6VtdmsVbcnFUerL2Wof6jCKxs46Sz1&#10;oLISP8j+IeWtJkxo8kKjb9AYq6F6YDfL9jc3j6OKUL1wc1Kc25T+n6z+dNiRsEMvb6QIyvMTPWZS&#10;dj9mscUQuIFI4qb06RhTx/Bt2NElSnFHxfRkyJcv2xFT7e1p7i1MWWg+XK5u797e8jTo613zTIyU&#10;8gdAL8qml86GYlt16vAxZU7G0CuEg1LIOXXd5ZODAnbhCxi2wslWlV2HCLaOxEHx8w/fl8UGa1Vk&#10;oRjr3ExqXyZdsIUGdbBm4vJl4oyuGTHkmehtQPobOU/XUs0Zf3V99lpsP+Fwqg9R28HTUZ1dJrmM&#10;369xpT//b5ufAAAA//8DAFBLAwQUAAYACAAAACEA0EGmHtkAAAAHAQAADwAAAGRycy9kb3ducmV2&#10;LnhtbEyOwU7DMBBE70j8g7VIXBB1aBQCIU4VIfUDaHvg6MZLHNVeh9hNw9+zcIHTaDSjmVdvFu/E&#10;jFMcAil4WGUgkLpgBuoVHPbb+ycQMWky2gVCBV8YYdNcX9W6MuFCbzjvUi94hGKlFdiUxkrK2Fn0&#10;Oq7CiMTZR5i8TmynXppJX3jcO7nOskfp9UD8YPWIrxa70+7sFezfSzT2zrWz/mwN9flp2JaZUrc3&#10;S/sCIuGS/srwg8/o0DDTMZzJROEU5MVzzlUFJQvnRVGuQRx/vWxq+Z+/+QYAAP//AwBQSwECLQAU&#10;AAYACAAAACEAtoM4kv4AAADhAQAAEwAAAAAAAAAAAAAAAAAAAAAAW0NvbnRlbnRfVHlwZXNdLnht&#10;bFBLAQItABQABgAIAAAAIQA4/SH/1gAAAJQBAAALAAAAAAAAAAAAAAAAAC8BAABfcmVscy8ucmVs&#10;c1BLAQItABQABgAIAAAAIQD0TYIouAEAALcDAAAOAAAAAAAAAAAAAAAAAC4CAABkcnMvZTJvRG9j&#10;LnhtbFBLAQItABQABgAIAAAAIQDQQaYe2QAAAAcBAAAPAAAAAAAAAAAAAAAAABI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ỦY BAN NHÂN DÂN TỈNH</w:t>
      </w:r>
    </w:p>
    <w:p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"/>
          <w:szCs w:val="28"/>
        </w:rPr>
      </w:pPr>
    </w:p>
    <w:p>
      <w:pPr>
        <w:spacing w:before="75" w:after="0" w:line="252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Căn cứ Luật Tổ chức chính quyền địa phương ngày 19/02/2025; </w:t>
      </w:r>
    </w:p>
    <w:p>
      <w:pPr>
        <w:spacing w:before="75" w:after="0" w:line="252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Căn cứ Luật Ban hành văn bản quy phạm pháp luật ngày 19/02/2025; </w:t>
      </w:r>
    </w:p>
    <w:p>
      <w:pPr>
        <w:spacing w:before="75" w:after="0" w:line="252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Căn cứ Luật Bảo vệ môi trường ngày 27/11/2020;</w:t>
      </w:r>
    </w:p>
    <w:p>
      <w:pPr>
        <w:spacing w:before="75" w:after="0" w:line="252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Căn cứ Nghị định số 78/2025/NĐ-CP ngày 01/4/2025 của Chính phủ quy định chi tiết một số điều và biện pháp để tổ chức, hướng dẫn thi hành </w:t>
      </w:r>
      <w:bookmarkStart w:id="2" w:name="tvpllink_wmctndtokn_1"/>
      <w:r>
        <w:rPr>
          <w:rFonts w:ascii="Times New Roman" w:hAnsi="Times New Roman" w:cs="Times New Roman"/>
          <w:i/>
          <w:sz w:val="28"/>
          <w:szCs w:val="28"/>
        </w:rPr>
        <w:t>Luật Ban hành văn bản quy phạm pháp luật</w:t>
      </w:r>
      <w:bookmarkEnd w:id="2"/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before="75" w:after="0" w:line="252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Căn cứ các Nghị định của Chính phủ: số 08/2022/NĐ-CP ngày 10/01/2022 quy định chi tiết một số điều của Luật Bảo vệ môi trường, số 05/2025/NĐ-CP ngày 06/01/2025 về sửa đổi, bổ sung một số điều của Nghị định số 08/2022/NĐ-CP ngày 10/01/2022 của Chính phủ;</w:t>
      </w:r>
    </w:p>
    <w:p>
      <w:pPr>
        <w:spacing w:before="75" w:after="0" w:line="252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Thực hiện Văn bản số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2937</w:t>
      </w:r>
      <w:r>
        <w:rPr>
          <w:rFonts w:ascii="Times New Roman" w:hAnsi="Times New Roman" w:cs="Times New Roman"/>
          <w:i/>
          <w:sz w:val="28"/>
          <w:szCs w:val="28"/>
        </w:rPr>
        <w:t xml:space="preserve">/UBND-NL ngày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12/5/2025</w:t>
      </w:r>
      <w:r>
        <w:rPr>
          <w:rFonts w:ascii="Times New Roman" w:hAnsi="Times New Roman" w:cs="Times New Roman"/>
          <w:i/>
          <w:sz w:val="28"/>
          <w:szCs w:val="28"/>
        </w:rPr>
        <w:t xml:space="preserve"> của Chủ tịch UBND tỉnh về chủ trương xây dựng quyết định bãi bỏ toàn bộ Quyết định số 11/2018/QĐ-UBND ngày 11/4/2018 </w:t>
      </w:r>
      <w:r>
        <w:rPr>
          <w:rFonts w:ascii="Times New Roman" w:hAnsi="Times New Roman" w:cs="Times New Roman"/>
          <w:bCs/>
          <w:i/>
          <w:sz w:val="28"/>
          <w:szCs w:val="28"/>
        </w:rPr>
        <w:t>của UBND tỉnh;</w:t>
      </w:r>
    </w:p>
    <w:p>
      <w:pPr>
        <w:spacing w:before="75" w:after="0" w:line="252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1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Theo </w:t>
      </w:r>
      <w:r>
        <w:rPr>
          <w:rFonts w:ascii="Times New Roman" w:hAnsi="Times New Roman" w:cs="Times New Roman" w:hint="eastAsia"/>
          <w:i/>
          <w:sz w:val="28"/>
          <w:szCs w:val="28"/>
        </w:rPr>
        <w:t>đ</w:t>
      </w:r>
      <w:r>
        <w:rPr>
          <w:rFonts w:ascii="Times New Roman" w:hAnsi="Times New Roman" w:cs="Times New Roman"/>
          <w:i/>
          <w:sz w:val="28"/>
          <w:szCs w:val="28"/>
        </w:rPr>
        <w:t>ề nghị của Gi</w:t>
      </w:r>
      <w:r>
        <w:rPr>
          <w:rFonts w:ascii="Times New Roman" w:hAnsi="Times New Roman" w:cs="Times New Roman" w:hint="eastAsia"/>
          <w:i/>
          <w:sz w:val="28"/>
          <w:szCs w:val="28"/>
        </w:rPr>
        <w:t>á</w:t>
      </w:r>
      <w:r>
        <w:rPr>
          <w:rFonts w:ascii="Times New Roman" w:hAnsi="Times New Roman" w:cs="Times New Roman"/>
          <w:i/>
          <w:sz w:val="28"/>
          <w:szCs w:val="28"/>
        </w:rPr>
        <w:t xml:space="preserve">m </w:t>
      </w:r>
      <w:r>
        <w:rPr>
          <w:rFonts w:ascii="Times New Roman" w:hAnsi="Times New Roman" w:cs="Times New Roman" w:hint="eastAsia"/>
          <w:i/>
          <w:sz w:val="28"/>
          <w:szCs w:val="28"/>
        </w:rPr>
        <w:t>đ</w:t>
      </w:r>
      <w:r>
        <w:rPr>
          <w:rFonts w:ascii="Times New Roman" w:hAnsi="Times New Roman" w:cs="Times New Roman"/>
          <w:i/>
          <w:sz w:val="28"/>
          <w:szCs w:val="28"/>
        </w:rPr>
        <w:t>ốc Sở Nông nghiệp và Môi trường tại T</w:t>
      </w:r>
      <w:r>
        <w:rPr>
          <w:rFonts w:ascii="Times New Roman" w:hAnsi="Times New Roman" w:cs="Times New Roman" w:hint="eastAsia"/>
          <w:i/>
          <w:sz w:val="28"/>
          <w:szCs w:val="28"/>
        </w:rPr>
        <w:t>ờ</w:t>
      </w:r>
      <w:r>
        <w:rPr>
          <w:rFonts w:ascii="Times New Roman" w:hAnsi="Times New Roman" w:cs="Times New Roman"/>
          <w:i/>
          <w:sz w:val="28"/>
          <w:szCs w:val="28"/>
        </w:rPr>
        <w:t xml:space="preserve"> trình: số ……/TTr-SNNMT ng</w:t>
      </w:r>
      <w:r>
        <w:rPr>
          <w:rFonts w:ascii="Times New Roman" w:hAnsi="Times New Roman" w:cs="Times New Roman" w:hint="eastAsia"/>
          <w:i/>
          <w:sz w:val="28"/>
          <w:szCs w:val="28"/>
        </w:rPr>
        <w:t>à</w:t>
      </w:r>
      <w:r>
        <w:rPr>
          <w:rFonts w:ascii="Times New Roman" w:hAnsi="Times New Roman" w:cs="Times New Roman"/>
          <w:i/>
          <w:sz w:val="28"/>
          <w:szCs w:val="28"/>
        </w:rPr>
        <w:t xml:space="preserve">y ……/2025 và </w:t>
      </w:r>
      <w:r>
        <w:rPr>
          <w:rFonts w:ascii="Times New Roman" w:hAnsi="Times New Roman" w:cs="Times New Roman" w:hint="eastAsia"/>
          <w:i/>
          <w:sz w:val="28"/>
          <w:szCs w:val="28"/>
        </w:rPr>
        <w:t>ý</w:t>
      </w:r>
      <w:r>
        <w:rPr>
          <w:rFonts w:ascii="Times New Roman" w:hAnsi="Times New Roman" w:cs="Times New Roman"/>
          <w:i/>
          <w:sz w:val="28"/>
          <w:szCs w:val="28"/>
        </w:rPr>
        <w:t xml:space="preserve"> kiến thẩm </w:t>
      </w:r>
      <w:r>
        <w:rPr>
          <w:rFonts w:ascii="Times New Roman" w:hAnsi="Times New Roman" w:cs="Times New Roman" w:hint="eastAsia"/>
          <w:i/>
          <w:sz w:val="28"/>
          <w:szCs w:val="28"/>
        </w:rPr>
        <w:t>đ</w:t>
      </w:r>
      <w:r>
        <w:rPr>
          <w:rFonts w:ascii="Times New Roman" w:hAnsi="Times New Roman" w:cs="Times New Roman"/>
          <w:i/>
          <w:sz w:val="28"/>
          <w:szCs w:val="28"/>
        </w:rPr>
        <w:t>ịnh của Sở Tư pháp tại B</w:t>
      </w:r>
      <w:r>
        <w:rPr>
          <w:rFonts w:ascii="Times New Roman" w:hAnsi="Times New Roman" w:cs="Times New Roman" w:hint="eastAsia"/>
          <w:i/>
          <w:sz w:val="28"/>
          <w:szCs w:val="28"/>
        </w:rPr>
        <w:t>á</w:t>
      </w:r>
      <w:r>
        <w:rPr>
          <w:rFonts w:ascii="Times New Roman" w:hAnsi="Times New Roman" w:cs="Times New Roman"/>
          <w:i/>
          <w:sz w:val="28"/>
          <w:szCs w:val="28"/>
        </w:rPr>
        <w:t>o c</w:t>
      </w:r>
      <w:r>
        <w:rPr>
          <w:rFonts w:ascii="Times New Roman" w:hAnsi="Times New Roman" w:cs="Times New Roman" w:hint="eastAsia"/>
          <w:i/>
          <w:sz w:val="28"/>
          <w:szCs w:val="28"/>
        </w:rPr>
        <w:t>á</w:t>
      </w:r>
      <w:r>
        <w:rPr>
          <w:rFonts w:ascii="Times New Roman" w:hAnsi="Times New Roman" w:cs="Times New Roman"/>
          <w:i/>
          <w:sz w:val="28"/>
          <w:szCs w:val="28"/>
        </w:rPr>
        <w:t>o số       /BC-STP ng</w:t>
      </w:r>
      <w:r>
        <w:rPr>
          <w:rFonts w:ascii="Times New Roman" w:hAnsi="Times New Roman" w:cs="Times New Roman" w:hint="eastAsia"/>
          <w:i/>
          <w:sz w:val="28"/>
          <w:szCs w:val="28"/>
        </w:rPr>
        <w:t>à</w:t>
      </w:r>
      <w:r>
        <w:rPr>
          <w:rFonts w:ascii="Times New Roman" w:hAnsi="Times New Roman" w:cs="Times New Roman"/>
          <w:i/>
          <w:sz w:val="28"/>
          <w:szCs w:val="28"/>
        </w:rPr>
        <w:t>y      /2025; thực hiện kết luận của UBND tỉnh tại Phi</w:t>
      </w:r>
      <w:r>
        <w:rPr>
          <w:rFonts w:ascii="Times New Roman" w:hAnsi="Times New Roman" w:cs="Times New Roman" w:hint="eastAsia"/>
          <w:i/>
          <w:sz w:val="28"/>
          <w:szCs w:val="28"/>
        </w:rPr>
        <w:t>ê</w:t>
      </w:r>
      <w:r>
        <w:rPr>
          <w:rFonts w:ascii="Times New Roman" w:hAnsi="Times New Roman" w:cs="Times New Roman"/>
          <w:i/>
          <w:sz w:val="28"/>
          <w:szCs w:val="28"/>
        </w:rPr>
        <w:t>n họp ng</w:t>
      </w:r>
      <w:r>
        <w:rPr>
          <w:rFonts w:ascii="Times New Roman" w:hAnsi="Times New Roman" w:cs="Times New Roman" w:hint="eastAsia"/>
          <w:i/>
          <w:sz w:val="28"/>
          <w:szCs w:val="28"/>
        </w:rPr>
        <w:t>à</w:t>
      </w:r>
      <w:r>
        <w:rPr>
          <w:rFonts w:ascii="Times New Roman" w:hAnsi="Times New Roman" w:cs="Times New Roman"/>
          <w:i/>
          <w:sz w:val="28"/>
          <w:szCs w:val="28"/>
        </w:rPr>
        <w:t>y …….. (Th</w:t>
      </w:r>
      <w:r>
        <w:rPr>
          <w:rFonts w:ascii="Times New Roman" w:hAnsi="Times New Roman" w:cs="Times New Roman" w:hint="eastAsia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ng b</w:t>
      </w:r>
      <w:r>
        <w:rPr>
          <w:rFonts w:ascii="Times New Roman" w:hAnsi="Times New Roman" w:cs="Times New Roman" w:hint="eastAsia"/>
          <w:i/>
          <w:sz w:val="28"/>
          <w:szCs w:val="28"/>
        </w:rPr>
        <w:t>á</w:t>
      </w:r>
      <w:r>
        <w:rPr>
          <w:rFonts w:ascii="Times New Roman" w:hAnsi="Times New Roman" w:cs="Times New Roman"/>
          <w:i/>
          <w:sz w:val="28"/>
          <w:szCs w:val="28"/>
        </w:rPr>
        <w:t>o số  ……/TB-UBND ng</w:t>
      </w:r>
      <w:r>
        <w:rPr>
          <w:rFonts w:ascii="Times New Roman" w:hAnsi="Times New Roman" w:cs="Times New Roman" w:hint="eastAsia"/>
          <w:i/>
          <w:sz w:val="28"/>
          <w:szCs w:val="28"/>
        </w:rPr>
        <w:t>à</w:t>
      </w:r>
      <w:r>
        <w:rPr>
          <w:rFonts w:ascii="Times New Roman" w:hAnsi="Times New Roman" w:cs="Times New Roman"/>
          <w:i/>
          <w:sz w:val="28"/>
          <w:szCs w:val="28"/>
        </w:rPr>
        <w:t>y        /2025 của UBND tỉnh).</w:t>
      </w:r>
    </w:p>
    <w:p>
      <w:pPr>
        <w:spacing w:before="300" w:after="30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QUYẾT ĐỊNH:</w:t>
      </w:r>
    </w:p>
    <w:p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b/>
          <w:sz w:val="28"/>
          <w:szCs w:val="28"/>
        </w:rPr>
        <w:t>Điều 1.</w:t>
      </w:r>
      <w:bookmarkEnd w:id="3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Bãi bỏ toàn bộ Quyết định số 11/2018/QĐ-UBND ngày 11/4/2018 của UBND tỉnh ban hành Quy định bảo vệ môi trường trên địa bàn tỉnh Hà Tĩnh.</w:t>
      </w:r>
    </w:p>
    <w:p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Điều 2. </w:t>
      </w:r>
      <w:r>
        <w:rPr>
          <w:rFonts w:ascii="Times New Roman" w:hAnsi="Times New Roman" w:cs="Times New Roman"/>
          <w:sz w:val="28"/>
          <w:szCs w:val="28"/>
        </w:rPr>
        <w:t>Điều khoản thi hành</w:t>
      </w:r>
    </w:p>
    <w:p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Quyết định này có hiệu lực kể từ ngày ban hành.</w:t>
      </w:r>
    </w:p>
    <w:p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Chánh</w:t>
      </w:r>
      <w:r>
        <w:rPr>
          <w:rFonts w:ascii="Times New Roman" w:hAnsi="Times New Roman" w:cs="Times New Roman"/>
          <w:sz w:val="28"/>
          <w:szCs w:val="28"/>
        </w:rPr>
        <w:t xml:space="preserve"> Văn phòng UBND tỉnh; Giám đốc Sở Tư pháp, Sở Nông nghiệp và Môi trường, Thủ trưởng các sở, ban, ngành cấp tỉnh; Chủ tịch UBND các huyện, </w:t>
      </w:r>
      <w:r>
        <w:rPr>
          <w:rFonts w:ascii="Times New Roman" w:hAnsi="Times New Roman" w:cs="Times New Roman"/>
          <w:sz w:val="28"/>
          <w:szCs w:val="28"/>
        </w:rPr>
        <w:lastRenderedPageBreak/>
        <w:t>thành phố, thị xã và các tổ chức, cá nhân có liên quan chịu trách nhiệm thi hành Quyết định này./.</w:t>
      </w:r>
    </w:p>
    <w:p>
      <w:pPr>
        <w:spacing w:before="60" w:after="60"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935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822"/>
      </w:tblGrid>
      <w:tr>
        <w:trPr>
          <w:trHeight w:val="3050"/>
        </w:trPr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Như Điều 2;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Cổng TTĐT Chính phủ;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Bộ Tư pháp;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Cục Kiểm tra văn bản QPPL - Bộ Tư pháp;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TT Tỉnh ủy, TT HĐND tỉnh;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Chủ tịch, các PCT UBND tỉnh;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Đoàn ĐBQH tỉnh;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Chánh VP, các PCVP UBND tỉnh;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Trung tâm CB-TH tỉnh;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Lưu: VT, NL.</w:t>
            </w:r>
          </w:p>
        </w:tc>
        <w:tc>
          <w:tcPr>
            <w:tcW w:w="482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TM. UỶ BAN NHÂN DÂN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KT. CHỦ TỊCH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CHỦ TỊCH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Nguyễn Hồng Lĩnh</w:t>
            </w:r>
          </w:p>
        </w:tc>
      </w:tr>
    </w:tbl>
    <w:p/>
    <w:p/>
    <w:p/>
    <w:sectPr>
      <w:headerReference w:type="default" r:id="rId6"/>
      <w:pgSz w:w="11909" w:h="16834" w:code="9"/>
      <w:pgMar w:top="1134" w:right="1134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710435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  <w:rPr>
            <w:rFonts w:ascii="Times New Roman" w:hAnsi="Times New Roman" w:cs="Times New Roman"/>
            <w:noProof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  <w:p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048CF-F73D-49B7-B032-B370B28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400" w:lineRule="exact"/>
      <w:jc w:val="center"/>
      <w:outlineLvl w:val="0"/>
    </w:pPr>
    <w:rPr>
      <w:rFonts w:ascii=".VnTime" w:eastAsia="PMingLiU" w:hAnsi=".VnTime" w:cs="Times New Roman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eastAsia="PMingLiU" w:hAnsi=".VnTime" w:cs="Times New Roman"/>
      <w:b/>
      <w:iCs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2024-12-30T04:10:00Z</cp:lastPrinted>
  <dcterms:created xsi:type="dcterms:W3CDTF">2025-03-21T02:27:00Z</dcterms:created>
  <dcterms:modified xsi:type="dcterms:W3CDTF">2025-05-13T21:57:00Z</dcterms:modified>
</cp:coreProperties>
</file>